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E4AA" w14:textId="02A5399E" w:rsidR="00D8273E" w:rsidRPr="005D4E42" w:rsidRDefault="00743F40" w:rsidP="00986364">
      <w:pPr>
        <w:pStyle w:val="NoSpacing"/>
        <w:jc w:val="both"/>
        <w:rPr>
          <w:rFonts w:cs="Arial"/>
          <w:sz w:val="28"/>
        </w:rPr>
      </w:pPr>
      <w:r>
        <w:rPr>
          <w:rFonts w:cs="Arial"/>
          <w:sz w:val="28"/>
        </w:rPr>
        <w:t>One step forward, two steps back:</w:t>
      </w:r>
      <w:r w:rsidR="00E72D5A">
        <w:rPr>
          <w:rFonts w:cs="Arial"/>
          <w:sz w:val="28"/>
        </w:rPr>
        <w:t xml:space="preserve">  </w:t>
      </w:r>
      <w:r w:rsidR="00FD0058">
        <w:rPr>
          <w:rFonts w:cs="Arial"/>
          <w:sz w:val="28"/>
        </w:rPr>
        <w:t>The Court of Appeal for Ontario</w:t>
      </w:r>
      <w:r w:rsidR="00D3488E">
        <w:rPr>
          <w:rFonts w:cs="Arial"/>
          <w:sz w:val="28"/>
        </w:rPr>
        <w:t xml:space="preserve"> clarifies Canada’s sex work laws but ultimately </w:t>
      </w:r>
      <w:r w:rsidR="0099771E">
        <w:rPr>
          <w:rFonts w:cs="Arial"/>
          <w:sz w:val="28"/>
        </w:rPr>
        <w:t>delivers a blow in attempts to challenge</w:t>
      </w:r>
      <w:r w:rsidR="00C151EA">
        <w:rPr>
          <w:rFonts w:cs="Arial"/>
          <w:sz w:val="28"/>
        </w:rPr>
        <w:t xml:space="preserve"> the constitutional validity of</w:t>
      </w:r>
      <w:r w:rsidR="0099771E">
        <w:rPr>
          <w:rFonts w:cs="Arial"/>
          <w:sz w:val="28"/>
        </w:rPr>
        <w:t xml:space="preserve"> Canada’s ‘end demand’ </w:t>
      </w:r>
      <w:r w:rsidR="003A7FD5">
        <w:rPr>
          <w:rFonts w:cs="Arial"/>
          <w:sz w:val="28"/>
        </w:rPr>
        <w:t>model</w:t>
      </w:r>
      <w:r w:rsidR="00C151EA">
        <w:rPr>
          <w:rFonts w:cs="Arial"/>
          <w:sz w:val="28"/>
        </w:rPr>
        <w:t>.</w:t>
      </w:r>
    </w:p>
    <w:p w14:paraId="31623310" w14:textId="77777777" w:rsidR="00D8273E" w:rsidRPr="005D4E42" w:rsidRDefault="00D8273E" w:rsidP="00986364">
      <w:pPr>
        <w:pStyle w:val="NoSpacing"/>
        <w:jc w:val="both"/>
        <w:rPr>
          <w:rFonts w:cs="Arial"/>
          <w:i/>
        </w:rPr>
      </w:pPr>
    </w:p>
    <w:p w14:paraId="1F4DB678" w14:textId="44EB962E" w:rsidR="00C0266B" w:rsidRPr="005D4E42" w:rsidRDefault="00BC4FE7" w:rsidP="00986364">
      <w:pPr>
        <w:pStyle w:val="NoSpacing"/>
        <w:jc w:val="both"/>
        <w:rPr>
          <w:rFonts w:cs="Arial"/>
        </w:rPr>
      </w:pPr>
      <w:r w:rsidRPr="0072235D">
        <w:rPr>
          <w:rFonts w:cs="Arial"/>
          <w:i/>
          <w:iCs/>
        </w:rPr>
        <w:t>R</w:t>
      </w:r>
      <w:r w:rsidRPr="005D4E42">
        <w:rPr>
          <w:rFonts w:cs="Arial"/>
        </w:rPr>
        <w:t xml:space="preserve"> v </w:t>
      </w:r>
      <w:r w:rsidR="00566B7B" w:rsidRPr="0072235D">
        <w:rPr>
          <w:rFonts w:cs="Arial"/>
          <w:i/>
          <w:iCs/>
        </w:rPr>
        <w:t>NS</w:t>
      </w:r>
      <w:r w:rsidR="0072235D">
        <w:rPr>
          <w:rFonts w:cs="Arial"/>
        </w:rPr>
        <w:t>,</w:t>
      </w:r>
      <w:r w:rsidR="00566B7B">
        <w:rPr>
          <w:rFonts w:cs="Arial"/>
        </w:rPr>
        <w:t xml:space="preserve"> 20</w:t>
      </w:r>
      <w:r w:rsidR="00B65E35">
        <w:rPr>
          <w:rFonts w:cs="Arial"/>
        </w:rPr>
        <w:t>2</w:t>
      </w:r>
      <w:r w:rsidR="00566B7B">
        <w:rPr>
          <w:rFonts w:cs="Arial"/>
        </w:rPr>
        <w:t>2 ONCA 160</w:t>
      </w:r>
    </w:p>
    <w:p w14:paraId="035DE247" w14:textId="77777777" w:rsidR="00657984" w:rsidRPr="005D4E42" w:rsidRDefault="00657984" w:rsidP="00986364">
      <w:pPr>
        <w:pStyle w:val="NoSpacing"/>
        <w:jc w:val="both"/>
        <w:rPr>
          <w:rFonts w:cs="Arial"/>
        </w:rPr>
      </w:pPr>
    </w:p>
    <w:p w14:paraId="43BE789D" w14:textId="55AB910A" w:rsidR="00B65A6E" w:rsidRPr="005D4E42" w:rsidRDefault="00641268" w:rsidP="00986364">
      <w:pPr>
        <w:pStyle w:val="NoSpacing"/>
        <w:jc w:val="both"/>
        <w:rPr>
          <w:rFonts w:cs="Arial"/>
          <w:i/>
        </w:rPr>
      </w:pPr>
      <w:r w:rsidRPr="005D4E42">
        <w:rPr>
          <w:rFonts w:cs="Arial"/>
          <w:i/>
        </w:rPr>
        <w:t xml:space="preserve">Keywords:  </w:t>
      </w:r>
      <w:r w:rsidR="00D56A61">
        <w:rPr>
          <w:rFonts w:cs="Arial"/>
          <w:i/>
        </w:rPr>
        <w:t xml:space="preserve">freedom of security, prostitution, sex work, </w:t>
      </w:r>
      <w:r w:rsidR="004B6FD6">
        <w:rPr>
          <w:rFonts w:cs="Arial"/>
          <w:i/>
        </w:rPr>
        <w:t xml:space="preserve">end demand, </w:t>
      </w:r>
      <w:r w:rsidR="00C27222">
        <w:rPr>
          <w:rFonts w:cs="Arial"/>
          <w:i/>
        </w:rPr>
        <w:t>human rights</w:t>
      </w:r>
    </w:p>
    <w:p w14:paraId="7D25E910" w14:textId="77777777" w:rsidR="00C0266B" w:rsidRPr="005D4E42" w:rsidRDefault="00C0266B" w:rsidP="00986364">
      <w:pPr>
        <w:pStyle w:val="NoSpacing"/>
        <w:jc w:val="both"/>
        <w:rPr>
          <w:rFonts w:cs="Arial"/>
          <w:i/>
        </w:rPr>
      </w:pPr>
    </w:p>
    <w:p w14:paraId="15DF4D3F" w14:textId="4979DAE3" w:rsidR="00C73A0A" w:rsidRDefault="00091EF8" w:rsidP="00B86D8B">
      <w:pPr>
        <w:pStyle w:val="NoSpacing"/>
        <w:ind w:firstLine="720"/>
        <w:jc w:val="both"/>
        <w:rPr>
          <w:rFonts w:cs="Arial"/>
        </w:rPr>
      </w:pPr>
      <w:r>
        <w:rPr>
          <w:rFonts w:cs="Arial"/>
        </w:rPr>
        <w:t>NS</w:t>
      </w:r>
      <w:r w:rsidR="003B15C3">
        <w:rPr>
          <w:rFonts w:cs="Arial"/>
        </w:rPr>
        <w:t xml:space="preserve"> was charged with </w:t>
      </w:r>
      <w:r w:rsidR="000F7328">
        <w:rPr>
          <w:rFonts w:cs="Arial"/>
        </w:rPr>
        <w:t xml:space="preserve">six offences relating to prostitution contrary to sections </w:t>
      </w:r>
      <w:r w:rsidR="008228BC">
        <w:rPr>
          <w:rFonts w:cs="Arial"/>
        </w:rPr>
        <w:t>279.01(1)</w:t>
      </w:r>
      <w:r w:rsidR="00595B72">
        <w:rPr>
          <w:rFonts w:cs="Arial"/>
        </w:rPr>
        <w:t xml:space="preserve"> (trafficking)</w:t>
      </w:r>
      <w:r w:rsidR="008228BC">
        <w:rPr>
          <w:rFonts w:cs="Arial"/>
        </w:rPr>
        <w:t>, 279.02(1)</w:t>
      </w:r>
      <w:r w:rsidR="00595B72">
        <w:rPr>
          <w:rFonts w:cs="Arial"/>
        </w:rPr>
        <w:t xml:space="preserve"> (</w:t>
      </w:r>
      <w:r w:rsidR="00FB4542">
        <w:rPr>
          <w:rFonts w:cs="Arial"/>
        </w:rPr>
        <w:t>receiving a material benefit from tra</w:t>
      </w:r>
      <w:r w:rsidR="00276C25">
        <w:rPr>
          <w:rFonts w:cs="Arial"/>
        </w:rPr>
        <w:t>fficking)</w:t>
      </w:r>
      <w:r w:rsidR="008228BC">
        <w:rPr>
          <w:rFonts w:cs="Arial"/>
        </w:rPr>
        <w:t>, 286.</w:t>
      </w:r>
      <w:r w:rsidR="00390551">
        <w:rPr>
          <w:rFonts w:cs="Arial"/>
        </w:rPr>
        <w:t>1(1)</w:t>
      </w:r>
      <w:r w:rsidR="00884F65">
        <w:rPr>
          <w:rFonts w:cs="Arial"/>
        </w:rPr>
        <w:t xml:space="preserve"> (obtaining sexual services for consideration)</w:t>
      </w:r>
      <w:r w:rsidR="00390551">
        <w:rPr>
          <w:rFonts w:cs="Arial"/>
        </w:rPr>
        <w:t xml:space="preserve">, 286.2(1) </w:t>
      </w:r>
      <w:r w:rsidR="00813FFD">
        <w:rPr>
          <w:rFonts w:cs="Arial"/>
        </w:rPr>
        <w:t xml:space="preserve">(receiving a material benefit from sexual services) </w:t>
      </w:r>
      <w:r w:rsidR="00390551">
        <w:rPr>
          <w:rFonts w:cs="Arial"/>
        </w:rPr>
        <w:t xml:space="preserve">and 286.4 </w:t>
      </w:r>
      <w:r w:rsidR="00813FFD">
        <w:rPr>
          <w:rFonts w:cs="Arial"/>
        </w:rPr>
        <w:t xml:space="preserve">(advertising sexual services) </w:t>
      </w:r>
      <w:r w:rsidR="00390551">
        <w:rPr>
          <w:rFonts w:cs="Arial"/>
        </w:rPr>
        <w:t>of the</w:t>
      </w:r>
      <w:r w:rsidR="000F7328">
        <w:rPr>
          <w:rFonts w:cs="Arial"/>
        </w:rPr>
        <w:t xml:space="preserve"> </w:t>
      </w:r>
      <w:r w:rsidR="00C27222">
        <w:rPr>
          <w:rFonts w:cs="Arial"/>
        </w:rPr>
        <w:t xml:space="preserve">Canadian </w:t>
      </w:r>
      <w:r w:rsidR="000F7328">
        <w:rPr>
          <w:rFonts w:cs="Arial"/>
          <w:i/>
          <w:iCs/>
        </w:rPr>
        <w:t>Criminal Code</w:t>
      </w:r>
      <w:r w:rsidR="00A240AD">
        <w:rPr>
          <w:rFonts w:cs="Arial"/>
          <w:i/>
          <w:iCs/>
        </w:rPr>
        <w:t xml:space="preserve">.  </w:t>
      </w:r>
      <w:r w:rsidR="00A240AD">
        <w:rPr>
          <w:rFonts w:cs="Arial"/>
        </w:rPr>
        <w:t>The offences</w:t>
      </w:r>
      <w:r w:rsidR="00390551">
        <w:rPr>
          <w:rFonts w:cs="Arial"/>
        </w:rPr>
        <w:t xml:space="preserve"> that took place between </w:t>
      </w:r>
      <w:r w:rsidR="005412C6">
        <w:rPr>
          <w:rFonts w:cs="Arial"/>
        </w:rPr>
        <w:t>12 May 2017 and 31 October 2017</w:t>
      </w:r>
      <w:r w:rsidR="00A240AD">
        <w:rPr>
          <w:rFonts w:cs="Arial"/>
        </w:rPr>
        <w:t xml:space="preserve"> and NS </w:t>
      </w:r>
      <w:r w:rsidR="005412C6">
        <w:rPr>
          <w:rFonts w:cs="Arial"/>
        </w:rPr>
        <w:t xml:space="preserve">was also charged with </w:t>
      </w:r>
      <w:r w:rsidR="005A761F">
        <w:rPr>
          <w:rFonts w:cs="Arial"/>
        </w:rPr>
        <w:t xml:space="preserve">an offence under s.286.3(1) </w:t>
      </w:r>
      <w:r w:rsidR="00B142C8">
        <w:rPr>
          <w:rFonts w:cs="Arial"/>
        </w:rPr>
        <w:t xml:space="preserve">(procuring a person to offer or provide sexual services for consideration) </w:t>
      </w:r>
      <w:r w:rsidR="005A761F">
        <w:rPr>
          <w:rFonts w:cs="Arial"/>
        </w:rPr>
        <w:t xml:space="preserve">for an infraction on 11 May 2017.  </w:t>
      </w:r>
      <w:r w:rsidR="000F7328">
        <w:rPr>
          <w:rFonts w:cs="Arial"/>
        </w:rPr>
        <w:t xml:space="preserve"> </w:t>
      </w:r>
      <w:r w:rsidR="00325188">
        <w:rPr>
          <w:rFonts w:cs="Arial"/>
        </w:rPr>
        <w:t>In 2021, h</w:t>
      </w:r>
      <w:r w:rsidR="00FD0814">
        <w:rPr>
          <w:rFonts w:cs="Arial"/>
        </w:rPr>
        <w:t>e</w:t>
      </w:r>
      <w:r w:rsidR="00325188">
        <w:rPr>
          <w:rFonts w:cs="Arial"/>
        </w:rPr>
        <w:t xml:space="preserve"> </w:t>
      </w:r>
      <w:r w:rsidR="00315C8F">
        <w:rPr>
          <w:rFonts w:cs="Arial"/>
        </w:rPr>
        <w:t>brought a successful challenge against</w:t>
      </w:r>
      <w:r w:rsidR="00FD0814">
        <w:rPr>
          <w:rFonts w:cs="Arial"/>
        </w:rPr>
        <w:t xml:space="preserve"> provisions </w:t>
      </w:r>
      <w:r w:rsidR="00920B47">
        <w:rPr>
          <w:rFonts w:cs="Arial"/>
        </w:rPr>
        <w:t xml:space="preserve">286.2, </w:t>
      </w:r>
      <w:r w:rsidR="00867BAA">
        <w:rPr>
          <w:rFonts w:cs="Arial"/>
        </w:rPr>
        <w:t>286.3 and 286.4</w:t>
      </w:r>
      <w:r w:rsidR="00F42628">
        <w:rPr>
          <w:rFonts w:cs="Arial"/>
        </w:rPr>
        <w:t>,</w:t>
      </w:r>
      <w:r w:rsidR="00867BAA">
        <w:rPr>
          <w:rFonts w:cs="Arial"/>
        </w:rPr>
        <w:t xml:space="preserve"> which were enacted by the </w:t>
      </w:r>
      <w:r w:rsidR="001B206B">
        <w:rPr>
          <w:rFonts w:cs="Arial"/>
        </w:rPr>
        <w:t>Protection of Communities and Exploited Persons Act 2014 (PCEPA)</w:t>
      </w:r>
      <w:r w:rsidR="00325188">
        <w:rPr>
          <w:rFonts w:cs="Arial"/>
        </w:rPr>
        <w:t xml:space="preserve">.  This was on the basis that the </w:t>
      </w:r>
      <w:r w:rsidR="00B33F4B">
        <w:rPr>
          <w:rFonts w:cs="Arial"/>
        </w:rPr>
        <w:t>provisions</w:t>
      </w:r>
      <w:r w:rsidR="00B56FF4">
        <w:rPr>
          <w:rFonts w:cs="Arial"/>
        </w:rPr>
        <w:t xml:space="preserve"> </w:t>
      </w:r>
      <w:r w:rsidR="00F42628">
        <w:rPr>
          <w:rFonts w:cs="Arial"/>
        </w:rPr>
        <w:t>contraven</w:t>
      </w:r>
      <w:r w:rsidR="00B33F4B">
        <w:rPr>
          <w:rFonts w:cs="Arial"/>
        </w:rPr>
        <w:t>ed</w:t>
      </w:r>
      <w:r w:rsidR="00F42628">
        <w:rPr>
          <w:rFonts w:cs="Arial"/>
        </w:rPr>
        <w:t xml:space="preserve"> </w:t>
      </w:r>
      <w:r w:rsidR="00B33F4B">
        <w:rPr>
          <w:rFonts w:cs="Arial"/>
        </w:rPr>
        <w:t>the</w:t>
      </w:r>
      <w:r w:rsidR="00F42628">
        <w:rPr>
          <w:rFonts w:cs="Arial"/>
        </w:rPr>
        <w:t xml:space="preserve"> charter rights under the Canadian Charter of Rights and Freedoms</w:t>
      </w:r>
      <w:r w:rsidR="005B5C4D">
        <w:rPr>
          <w:rFonts w:cs="Arial"/>
        </w:rPr>
        <w:t xml:space="preserve"> (the Charter)</w:t>
      </w:r>
      <w:r w:rsidR="00083FDC">
        <w:rPr>
          <w:rFonts w:cs="Arial"/>
        </w:rPr>
        <w:t>,</w:t>
      </w:r>
      <w:r w:rsidR="005121D8">
        <w:rPr>
          <w:rFonts w:cs="Arial"/>
        </w:rPr>
        <w:t xml:space="preserve"> </w:t>
      </w:r>
      <w:r w:rsidR="00083FDC">
        <w:rPr>
          <w:rFonts w:cs="Arial"/>
        </w:rPr>
        <w:t>section</w:t>
      </w:r>
      <w:r w:rsidR="005121D8">
        <w:rPr>
          <w:rFonts w:cs="Arial"/>
        </w:rPr>
        <w:t xml:space="preserve"> 7 which </w:t>
      </w:r>
      <w:r w:rsidR="00C73A0A">
        <w:rPr>
          <w:rFonts w:cs="Arial"/>
        </w:rPr>
        <w:t>sets out the following:</w:t>
      </w:r>
    </w:p>
    <w:p w14:paraId="379BBF98" w14:textId="77777777" w:rsidR="00C73A0A" w:rsidRDefault="00C73A0A" w:rsidP="00B86D8B">
      <w:pPr>
        <w:pStyle w:val="NoSpacing"/>
        <w:ind w:firstLine="720"/>
        <w:jc w:val="both"/>
        <w:rPr>
          <w:rFonts w:cs="Arial"/>
        </w:rPr>
      </w:pPr>
    </w:p>
    <w:p w14:paraId="57BE368F" w14:textId="77777777" w:rsidR="00785492" w:rsidRPr="00A27D01" w:rsidRDefault="00C73A0A" w:rsidP="00A27D01">
      <w:pPr>
        <w:pStyle w:val="NoSpacing"/>
        <w:ind w:left="720" w:right="720"/>
        <w:jc w:val="both"/>
        <w:rPr>
          <w:rFonts w:cs="Arial"/>
          <w:sz w:val="20"/>
          <w:szCs w:val="20"/>
        </w:rPr>
      </w:pPr>
      <w:r w:rsidRPr="00A27D01">
        <w:rPr>
          <w:rFonts w:cs="Arial"/>
          <w:sz w:val="20"/>
          <w:szCs w:val="20"/>
        </w:rPr>
        <w:t xml:space="preserve">Everyone has the right to life, liberty and security of the person </w:t>
      </w:r>
      <w:r w:rsidR="00785492" w:rsidRPr="00A27D01">
        <w:rPr>
          <w:rFonts w:cs="Arial"/>
          <w:sz w:val="20"/>
          <w:szCs w:val="20"/>
        </w:rPr>
        <w:t>and the right not to be deprived thereof except in accordance with the principles of fundamental justice.</w:t>
      </w:r>
    </w:p>
    <w:p w14:paraId="2C676523" w14:textId="77777777" w:rsidR="00785492" w:rsidRDefault="00785492" w:rsidP="00B86D8B">
      <w:pPr>
        <w:pStyle w:val="NoSpacing"/>
        <w:ind w:firstLine="720"/>
        <w:jc w:val="both"/>
        <w:rPr>
          <w:rFonts w:cs="Arial"/>
        </w:rPr>
      </w:pPr>
    </w:p>
    <w:p w14:paraId="06E16E85" w14:textId="6B0B6537" w:rsidR="00172672" w:rsidRDefault="00325188" w:rsidP="00B86D8B">
      <w:pPr>
        <w:pStyle w:val="NoSpacing"/>
        <w:ind w:firstLine="720"/>
        <w:jc w:val="both"/>
        <w:rPr>
          <w:rFonts w:cs="Arial"/>
        </w:rPr>
      </w:pPr>
      <w:r>
        <w:rPr>
          <w:rFonts w:cs="Arial"/>
        </w:rPr>
        <w:t xml:space="preserve"> </w:t>
      </w:r>
      <w:r w:rsidR="00096699">
        <w:rPr>
          <w:rFonts w:cs="Arial"/>
        </w:rPr>
        <w:t>In an earlier decision, the</w:t>
      </w:r>
      <w:r w:rsidR="00E7011B">
        <w:rPr>
          <w:rFonts w:cs="Arial"/>
        </w:rPr>
        <w:t xml:space="preserve"> </w:t>
      </w:r>
      <w:r w:rsidR="00722430">
        <w:rPr>
          <w:rFonts w:cs="Arial"/>
        </w:rPr>
        <w:t>Ontario Superior Court of Justice</w:t>
      </w:r>
      <w:r w:rsidR="00811DB8">
        <w:rPr>
          <w:rFonts w:cs="Arial"/>
        </w:rPr>
        <w:t xml:space="preserve"> (O</w:t>
      </w:r>
      <w:r w:rsidR="00194BBE">
        <w:rPr>
          <w:rFonts w:cs="Arial"/>
        </w:rPr>
        <w:t>N</w:t>
      </w:r>
      <w:r w:rsidR="00811DB8">
        <w:rPr>
          <w:rFonts w:cs="Arial"/>
        </w:rPr>
        <w:t>SC)</w:t>
      </w:r>
      <w:r w:rsidR="00FF6CBF">
        <w:rPr>
          <w:rFonts w:cs="Arial"/>
        </w:rPr>
        <w:t xml:space="preserve"> had</w:t>
      </w:r>
      <w:r w:rsidR="00722430">
        <w:rPr>
          <w:rFonts w:cs="Arial"/>
        </w:rPr>
        <w:t xml:space="preserve"> </w:t>
      </w:r>
      <w:r w:rsidR="00B3159A">
        <w:rPr>
          <w:rFonts w:cs="Arial"/>
        </w:rPr>
        <w:t xml:space="preserve">found that the provisions infringed </w:t>
      </w:r>
      <w:r w:rsidR="00083FDC">
        <w:rPr>
          <w:rFonts w:cs="Arial"/>
        </w:rPr>
        <w:t>section</w:t>
      </w:r>
      <w:r w:rsidR="00B3159A">
        <w:rPr>
          <w:rFonts w:cs="Arial"/>
        </w:rPr>
        <w:t xml:space="preserve"> 7 </w:t>
      </w:r>
      <w:r w:rsidR="005B5C4D">
        <w:rPr>
          <w:rFonts w:cs="Arial"/>
        </w:rPr>
        <w:t xml:space="preserve">of the Charter, </w:t>
      </w:r>
      <w:r w:rsidR="00B3159A">
        <w:rPr>
          <w:rFonts w:cs="Arial"/>
        </w:rPr>
        <w:t xml:space="preserve">and </w:t>
      </w:r>
      <w:r w:rsidR="00952E67">
        <w:rPr>
          <w:rFonts w:cs="Arial"/>
        </w:rPr>
        <w:t xml:space="preserve">this was not </w:t>
      </w:r>
      <w:r w:rsidR="00606325">
        <w:rPr>
          <w:rFonts w:cs="Arial"/>
        </w:rPr>
        <w:t>permitted</w:t>
      </w:r>
      <w:r w:rsidR="00952E67">
        <w:rPr>
          <w:rFonts w:cs="Arial"/>
        </w:rPr>
        <w:t xml:space="preserve"> as </w:t>
      </w:r>
      <w:r w:rsidR="004C43DF">
        <w:rPr>
          <w:rFonts w:cs="Arial"/>
        </w:rPr>
        <w:t>a limitation which could be ‘</w:t>
      </w:r>
      <w:r w:rsidR="004C43DF" w:rsidRPr="000A4288">
        <w:rPr>
          <w:rFonts w:cs="Arial"/>
          <w:i/>
          <w:iCs/>
        </w:rPr>
        <w:t>demonst</w:t>
      </w:r>
      <w:r w:rsidR="00606325" w:rsidRPr="000A4288">
        <w:rPr>
          <w:rFonts w:cs="Arial"/>
          <w:i/>
          <w:iCs/>
        </w:rPr>
        <w:t xml:space="preserve">rably justified in a free and </w:t>
      </w:r>
      <w:r w:rsidR="000A4288" w:rsidRPr="000A4288">
        <w:rPr>
          <w:rFonts w:cs="Arial"/>
          <w:i/>
          <w:iCs/>
        </w:rPr>
        <w:t>democratic</w:t>
      </w:r>
      <w:r w:rsidR="00606325" w:rsidRPr="000A4288">
        <w:rPr>
          <w:rFonts w:cs="Arial"/>
          <w:i/>
          <w:iCs/>
        </w:rPr>
        <w:t xml:space="preserve"> society</w:t>
      </w:r>
      <w:r w:rsidR="00606325">
        <w:rPr>
          <w:rFonts w:cs="Arial"/>
        </w:rPr>
        <w:t xml:space="preserve">’ as per </w:t>
      </w:r>
      <w:r w:rsidR="000B7D3B">
        <w:rPr>
          <w:rFonts w:cs="Arial"/>
        </w:rPr>
        <w:t>section</w:t>
      </w:r>
      <w:r w:rsidR="00606325">
        <w:rPr>
          <w:rFonts w:cs="Arial"/>
        </w:rPr>
        <w:t xml:space="preserve"> 1 of the Charter</w:t>
      </w:r>
      <w:r w:rsidR="00F369CE">
        <w:rPr>
          <w:rFonts w:cs="Arial"/>
        </w:rPr>
        <w:t xml:space="preserve">, </w:t>
      </w:r>
      <w:r w:rsidR="006E675A">
        <w:rPr>
          <w:rFonts w:cs="Arial"/>
        </w:rPr>
        <w:t xml:space="preserve">striking down the </w:t>
      </w:r>
      <w:r w:rsidR="00D14911">
        <w:rPr>
          <w:rFonts w:cs="Arial"/>
        </w:rPr>
        <w:t>impugned</w:t>
      </w:r>
      <w:r w:rsidR="006E675A">
        <w:rPr>
          <w:rFonts w:cs="Arial"/>
        </w:rPr>
        <w:t xml:space="preserve"> provisions and </w:t>
      </w:r>
      <w:r w:rsidR="00D14911">
        <w:rPr>
          <w:rFonts w:cs="Arial"/>
        </w:rPr>
        <w:t>acquitting the appellant</w:t>
      </w:r>
      <w:r w:rsidR="00606325">
        <w:rPr>
          <w:rFonts w:cs="Arial"/>
        </w:rPr>
        <w:t xml:space="preserve"> (see </w:t>
      </w:r>
      <w:r w:rsidR="00127CD3">
        <w:rPr>
          <w:rFonts w:cs="Arial"/>
          <w:i/>
          <w:iCs/>
        </w:rPr>
        <w:t xml:space="preserve">R </w:t>
      </w:r>
      <w:r w:rsidR="00127CD3">
        <w:rPr>
          <w:rFonts w:cs="Arial"/>
        </w:rPr>
        <w:t xml:space="preserve">v </w:t>
      </w:r>
      <w:r w:rsidR="00127CD3">
        <w:rPr>
          <w:rFonts w:cs="Arial"/>
          <w:i/>
          <w:iCs/>
        </w:rPr>
        <w:t>NS</w:t>
      </w:r>
      <w:r w:rsidR="00127CD3">
        <w:rPr>
          <w:rFonts w:cs="Arial"/>
        </w:rPr>
        <w:t xml:space="preserve">, 2021 ONSC 1628). </w:t>
      </w:r>
      <w:r w:rsidR="00883D27">
        <w:rPr>
          <w:rFonts w:cs="Arial"/>
        </w:rPr>
        <w:t xml:space="preserve"> </w:t>
      </w:r>
      <w:r w:rsidR="002C7AFC">
        <w:rPr>
          <w:rFonts w:cs="Arial"/>
        </w:rPr>
        <w:t xml:space="preserve">This case now concerns the appeal </w:t>
      </w:r>
      <w:r w:rsidR="00D14911">
        <w:rPr>
          <w:rFonts w:cs="Arial"/>
        </w:rPr>
        <w:t xml:space="preserve">to the Ontario Court of Appeal </w:t>
      </w:r>
      <w:r w:rsidR="002C7AFC">
        <w:rPr>
          <w:rFonts w:cs="Arial"/>
        </w:rPr>
        <w:t>against this decision by the Crown.</w:t>
      </w:r>
    </w:p>
    <w:p w14:paraId="0AA2BC6C" w14:textId="3DD3A4F2" w:rsidR="00452526" w:rsidRDefault="00436075" w:rsidP="007D4037">
      <w:pPr>
        <w:pStyle w:val="NoSpacing"/>
        <w:ind w:firstLine="720"/>
        <w:jc w:val="both"/>
        <w:rPr>
          <w:rFonts w:cs="Arial"/>
        </w:rPr>
      </w:pPr>
      <w:r>
        <w:rPr>
          <w:rFonts w:cs="Arial"/>
        </w:rPr>
        <w:t xml:space="preserve">As a result of a previous </w:t>
      </w:r>
      <w:r w:rsidR="007D65D9">
        <w:rPr>
          <w:rFonts w:cs="Arial"/>
        </w:rPr>
        <w:t>Supreme Court of Canada</w:t>
      </w:r>
      <w:r>
        <w:rPr>
          <w:rFonts w:cs="Arial"/>
        </w:rPr>
        <w:t xml:space="preserve"> decision </w:t>
      </w:r>
      <w:r w:rsidR="007D65D9">
        <w:rPr>
          <w:rFonts w:cs="Arial"/>
        </w:rPr>
        <w:t xml:space="preserve">in </w:t>
      </w:r>
      <w:r w:rsidR="007D65D9" w:rsidRPr="007D65D9">
        <w:rPr>
          <w:rFonts w:cs="Arial"/>
          <w:i/>
          <w:iCs/>
        </w:rPr>
        <w:t>Canada (Attorney General)</w:t>
      </w:r>
      <w:r w:rsidR="007D65D9">
        <w:rPr>
          <w:rFonts w:cs="Arial"/>
        </w:rPr>
        <w:t xml:space="preserve"> </w:t>
      </w:r>
      <w:r w:rsidR="007D65D9" w:rsidRPr="00584534">
        <w:rPr>
          <w:rFonts w:cs="Arial"/>
        </w:rPr>
        <w:t>v</w:t>
      </w:r>
      <w:r w:rsidR="007D65D9">
        <w:rPr>
          <w:rFonts w:cs="Arial"/>
        </w:rPr>
        <w:t xml:space="preserve"> </w:t>
      </w:r>
      <w:r w:rsidR="007D65D9" w:rsidRPr="007D65D9">
        <w:rPr>
          <w:rFonts w:cs="Arial"/>
          <w:i/>
          <w:iCs/>
        </w:rPr>
        <w:t>Bedford</w:t>
      </w:r>
      <w:r w:rsidR="007D65D9">
        <w:rPr>
          <w:rFonts w:cs="Arial"/>
        </w:rPr>
        <w:t xml:space="preserve">, 2013 SCC 72; Canada’s laws relating to </w:t>
      </w:r>
      <w:r w:rsidR="009F2C5B">
        <w:rPr>
          <w:rFonts w:cs="Arial"/>
        </w:rPr>
        <w:t xml:space="preserve">the keeping of a bawdy house, </w:t>
      </w:r>
      <w:r w:rsidR="001E2C3B">
        <w:rPr>
          <w:rFonts w:cs="Arial"/>
        </w:rPr>
        <w:t xml:space="preserve">living off the avails </w:t>
      </w:r>
      <w:r w:rsidR="00315C8F">
        <w:rPr>
          <w:rFonts w:cs="Arial"/>
        </w:rPr>
        <w:t xml:space="preserve">of </w:t>
      </w:r>
      <w:r w:rsidR="001E2C3B">
        <w:rPr>
          <w:rFonts w:cs="Arial"/>
        </w:rPr>
        <w:t xml:space="preserve">prostitution and </w:t>
      </w:r>
      <w:r w:rsidR="00844B6C">
        <w:rPr>
          <w:rFonts w:cs="Arial"/>
        </w:rPr>
        <w:t xml:space="preserve">public communication </w:t>
      </w:r>
      <w:r w:rsidR="00D15B59">
        <w:rPr>
          <w:rFonts w:cs="Arial"/>
        </w:rPr>
        <w:t xml:space="preserve">with respect </w:t>
      </w:r>
      <w:r w:rsidR="00341918">
        <w:rPr>
          <w:rFonts w:cs="Arial"/>
        </w:rPr>
        <w:t xml:space="preserve">to a proposed act of prostitution were all found to infringe section 7 of the Canadian Charter </w:t>
      </w:r>
      <w:r w:rsidR="00575996">
        <w:rPr>
          <w:rFonts w:cs="Arial"/>
        </w:rPr>
        <w:t xml:space="preserve">of Rights and Freedoms </w:t>
      </w:r>
      <w:r w:rsidR="00E20D4B">
        <w:rPr>
          <w:rFonts w:cs="Arial"/>
        </w:rPr>
        <w:t xml:space="preserve">because the </w:t>
      </w:r>
      <w:r w:rsidR="00584534">
        <w:rPr>
          <w:rFonts w:cs="Arial"/>
        </w:rPr>
        <w:t xml:space="preserve">provisions, </w:t>
      </w:r>
      <w:r w:rsidR="00267750">
        <w:rPr>
          <w:rFonts w:cs="Arial"/>
        </w:rPr>
        <w:t>based around the prevention of nuisance</w:t>
      </w:r>
      <w:r w:rsidR="00150425">
        <w:rPr>
          <w:rFonts w:cs="Arial"/>
        </w:rPr>
        <w:t xml:space="preserve"> and safeguarding public </w:t>
      </w:r>
      <w:proofErr w:type="spellStart"/>
      <w:r w:rsidR="00150425">
        <w:rPr>
          <w:rFonts w:cs="Arial"/>
        </w:rPr>
        <w:t>heath</w:t>
      </w:r>
      <w:proofErr w:type="spellEnd"/>
      <w:r w:rsidR="00150425">
        <w:rPr>
          <w:rFonts w:cs="Arial"/>
        </w:rPr>
        <w:t xml:space="preserve"> and safety, </w:t>
      </w:r>
      <w:r w:rsidR="00B50A40">
        <w:rPr>
          <w:rFonts w:cs="Arial"/>
        </w:rPr>
        <w:t xml:space="preserve">were disproportionate and overbroad </w:t>
      </w:r>
      <w:r w:rsidR="007A6269">
        <w:rPr>
          <w:rFonts w:cs="Arial"/>
        </w:rPr>
        <w:t xml:space="preserve">(at </w:t>
      </w:r>
      <w:r w:rsidR="00B50A40">
        <w:rPr>
          <w:rFonts w:cs="Arial"/>
        </w:rPr>
        <w:t>[</w:t>
      </w:r>
      <w:r w:rsidR="00044368">
        <w:rPr>
          <w:rFonts w:cs="Arial"/>
        </w:rPr>
        <w:t>144-147])</w:t>
      </w:r>
      <w:r w:rsidR="00B50A40">
        <w:rPr>
          <w:rFonts w:cs="Arial"/>
        </w:rPr>
        <w:t xml:space="preserve">.  </w:t>
      </w:r>
      <w:r w:rsidR="00645757">
        <w:rPr>
          <w:rFonts w:cs="Arial"/>
        </w:rPr>
        <w:t xml:space="preserve">The Canadian government were given a year to reform the law in this area or risk the provisions being struck down as unconstitutional.  The resultant legislation was PCEPA which </w:t>
      </w:r>
      <w:r w:rsidR="007D4037">
        <w:rPr>
          <w:rFonts w:cs="Arial"/>
        </w:rPr>
        <w:t xml:space="preserve">repealed the bawdy house provisions and introduced, amongst others, </w:t>
      </w:r>
      <w:r w:rsidR="00452526">
        <w:rPr>
          <w:rFonts w:cs="Arial"/>
        </w:rPr>
        <w:t>sections 286.1(1),</w:t>
      </w:r>
      <w:r w:rsidR="008A706C">
        <w:rPr>
          <w:rFonts w:cs="Arial"/>
        </w:rPr>
        <w:t xml:space="preserve"> 286.2(1) and </w:t>
      </w:r>
      <w:r w:rsidR="007A3540">
        <w:rPr>
          <w:rFonts w:cs="Arial"/>
        </w:rPr>
        <w:t>286.3(1) to the Criminal</w:t>
      </w:r>
      <w:r w:rsidR="00C03CE1">
        <w:rPr>
          <w:rFonts w:cs="Arial"/>
        </w:rPr>
        <w:t xml:space="preserve"> Code</w:t>
      </w:r>
      <w:r w:rsidR="007A3540">
        <w:rPr>
          <w:rFonts w:cs="Arial"/>
        </w:rPr>
        <w:t>.</w:t>
      </w:r>
      <w:r w:rsidR="007D4037">
        <w:rPr>
          <w:rFonts w:cs="Arial"/>
        </w:rPr>
        <w:t xml:space="preserve">  </w:t>
      </w:r>
    </w:p>
    <w:p w14:paraId="166588DD" w14:textId="6E5B219A" w:rsidR="00D80A79" w:rsidRDefault="00452526" w:rsidP="007D4037">
      <w:pPr>
        <w:pStyle w:val="NoSpacing"/>
        <w:ind w:firstLine="720"/>
        <w:jc w:val="both"/>
        <w:rPr>
          <w:rFonts w:cs="Arial"/>
        </w:rPr>
      </w:pPr>
      <w:r>
        <w:rPr>
          <w:rFonts w:cs="Arial"/>
        </w:rPr>
        <w:t>S</w:t>
      </w:r>
      <w:r w:rsidR="00E34569">
        <w:rPr>
          <w:rFonts w:cs="Arial"/>
        </w:rPr>
        <w:t xml:space="preserve">ection </w:t>
      </w:r>
      <w:r w:rsidR="006C2DBE">
        <w:rPr>
          <w:rFonts w:cs="Arial"/>
        </w:rPr>
        <w:t xml:space="preserve">286.1(1) </w:t>
      </w:r>
      <w:r w:rsidR="006B75D1">
        <w:rPr>
          <w:rFonts w:cs="Arial"/>
        </w:rPr>
        <w:t xml:space="preserve">criminalises obtaining </w:t>
      </w:r>
      <w:r w:rsidR="004C165A">
        <w:rPr>
          <w:rFonts w:cs="Arial"/>
        </w:rPr>
        <w:t xml:space="preserve">for consideration </w:t>
      </w:r>
      <w:r w:rsidR="006B75D1">
        <w:rPr>
          <w:rFonts w:cs="Arial"/>
        </w:rPr>
        <w:t xml:space="preserve">or communicating with anyone </w:t>
      </w:r>
      <w:r w:rsidR="00C03CE1">
        <w:rPr>
          <w:rFonts w:cs="Arial"/>
        </w:rPr>
        <w:t xml:space="preserve">for the purpose of </w:t>
      </w:r>
      <w:r w:rsidR="004C165A">
        <w:rPr>
          <w:rFonts w:cs="Arial"/>
        </w:rPr>
        <w:t xml:space="preserve">obtaining </w:t>
      </w:r>
      <w:r w:rsidR="00407B89">
        <w:rPr>
          <w:rFonts w:cs="Arial"/>
        </w:rPr>
        <w:t xml:space="preserve">for </w:t>
      </w:r>
      <w:r w:rsidR="004C165A">
        <w:rPr>
          <w:rFonts w:cs="Arial"/>
        </w:rPr>
        <w:t xml:space="preserve">consideration, in any place, </w:t>
      </w:r>
      <w:r w:rsidR="00407B89">
        <w:rPr>
          <w:rFonts w:cs="Arial"/>
        </w:rPr>
        <w:t>the sexual</w:t>
      </w:r>
      <w:r w:rsidR="007A3540">
        <w:rPr>
          <w:rFonts w:cs="Arial"/>
        </w:rPr>
        <w:t xml:space="preserve"> </w:t>
      </w:r>
      <w:r w:rsidR="00407B89">
        <w:rPr>
          <w:rFonts w:cs="Arial"/>
        </w:rPr>
        <w:t>services of another</w:t>
      </w:r>
      <w:r w:rsidR="009D55CD">
        <w:rPr>
          <w:rFonts w:cs="Arial"/>
        </w:rPr>
        <w:t xml:space="preserve"> and </w:t>
      </w:r>
      <w:r w:rsidR="006C150D">
        <w:rPr>
          <w:rFonts w:cs="Arial"/>
        </w:rPr>
        <w:t xml:space="preserve">is </w:t>
      </w:r>
      <w:r w:rsidR="002A03A6">
        <w:rPr>
          <w:rFonts w:cs="Arial"/>
        </w:rPr>
        <w:t xml:space="preserve">punishable by a fine.  </w:t>
      </w:r>
      <w:r w:rsidR="00A12EE9">
        <w:rPr>
          <w:rFonts w:cs="Arial"/>
        </w:rPr>
        <w:t xml:space="preserve">This amounts to a sex purchase ban where the </w:t>
      </w:r>
      <w:r w:rsidR="00E82FC1">
        <w:rPr>
          <w:rFonts w:cs="Arial"/>
        </w:rPr>
        <w:t>person buying or seeking to buy</w:t>
      </w:r>
      <w:r w:rsidR="00A12EE9">
        <w:rPr>
          <w:rFonts w:cs="Arial"/>
        </w:rPr>
        <w:t xml:space="preserve"> sex is subjected to criminal sanction.</w:t>
      </w:r>
      <w:r w:rsidR="002A03A6">
        <w:rPr>
          <w:rFonts w:cs="Arial"/>
        </w:rPr>
        <w:t xml:space="preserve"> </w:t>
      </w:r>
      <w:r w:rsidR="00D10A5D">
        <w:rPr>
          <w:rFonts w:cs="Arial"/>
        </w:rPr>
        <w:t>Under section 286.2(1) it is an offence for eve</w:t>
      </w:r>
      <w:r w:rsidR="005B7892">
        <w:rPr>
          <w:rFonts w:cs="Arial"/>
        </w:rPr>
        <w:t xml:space="preserve">ry person who receives a financial or other material benefit, </w:t>
      </w:r>
      <w:r w:rsidR="0021740E">
        <w:rPr>
          <w:rFonts w:cs="Arial"/>
        </w:rPr>
        <w:t xml:space="preserve">if they know that the benefit derives either directly or indirectly from the </w:t>
      </w:r>
      <w:r w:rsidR="00543709">
        <w:rPr>
          <w:rFonts w:cs="Arial"/>
        </w:rPr>
        <w:t>purchase of sex.</w:t>
      </w:r>
      <w:r w:rsidR="00576781">
        <w:rPr>
          <w:rFonts w:cs="Arial"/>
        </w:rPr>
        <w:t xml:space="preserve">  </w:t>
      </w:r>
      <w:r w:rsidR="008C71BD">
        <w:rPr>
          <w:rFonts w:cs="Arial"/>
        </w:rPr>
        <w:t>S</w:t>
      </w:r>
      <w:r w:rsidR="005F5440">
        <w:rPr>
          <w:rFonts w:cs="Arial"/>
        </w:rPr>
        <w:t xml:space="preserve">ection 286.3(1) </w:t>
      </w:r>
      <w:r w:rsidR="002E1BF7">
        <w:rPr>
          <w:rFonts w:cs="Arial"/>
        </w:rPr>
        <w:t>criminalises anyone who pr</w:t>
      </w:r>
      <w:r w:rsidR="00315C8F">
        <w:rPr>
          <w:rFonts w:cs="Arial"/>
        </w:rPr>
        <w:t>o</w:t>
      </w:r>
      <w:r w:rsidR="002E1BF7">
        <w:rPr>
          <w:rFonts w:cs="Arial"/>
        </w:rPr>
        <w:t xml:space="preserve">cures a person to offer </w:t>
      </w:r>
      <w:r w:rsidR="00506E25">
        <w:rPr>
          <w:rFonts w:cs="Arial"/>
        </w:rPr>
        <w:t>or provide sexual services for consideration or who recruits, harbours</w:t>
      </w:r>
      <w:r w:rsidR="00B302D0">
        <w:rPr>
          <w:rFonts w:cs="Arial"/>
        </w:rPr>
        <w:t xml:space="preserve">, holds or conceals such a person or exercises control, </w:t>
      </w:r>
      <w:proofErr w:type="gramStart"/>
      <w:r w:rsidR="00B302D0">
        <w:rPr>
          <w:rFonts w:cs="Arial"/>
        </w:rPr>
        <w:t>direction</w:t>
      </w:r>
      <w:proofErr w:type="gramEnd"/>
      <w:r w:rsidR="00B302D0">
        <w:rPr>
          <w:rFonts w:cs="Arial"/>
        </w:rPr>
        <w:t xml:space="preserve"> or influence over the movements of that person.  </w:t>
      </w:r>
      <w:r w:rsidR="000C2F09">
        <w:rPr>
          <w:rFonts w:cs="Arial"/>
        </w:rPr>
        <w:t xml:space="preserve">The latter two of these offences are aimed at </w:t>
      </w:r>
      <w:r w:rsidR="00B72C6B">
        <w:rPr>
          <w:rFonts w:cs="Arial"/>
        </w:rPr>
        <w:t xml:space="preserve">those who manage, </w:t>
      </w:r>
      <w:proofErr w:type="gramStart"/>
      <w:r w:rsidR="00B72C6B">
        <w:rPr>
          <w:rFonts w:cs="Arial"/>
        </w:rPr>
        <w:t>control</w:t>
      </w:r>
      <w:proofErr w:type="gramEnd"/>
      <w:r w:rsidR="00B72C6B">
        <w:rPr>
          <w:rFonts w:cs="Arial"/>
        </w:rPr>
        <w:t xml:space="preserve"> and live of</w:t>
      </w:r>
      <w:r w:rsidR="00315C8F">
        <w:rPr>
          <w:rFonts w:cs="Arial"/>
        </w:rPr>
        <w:t>f</w:t>
      </w:r>
      <w:r w:rsidR="00B72C6B">
        <w:rPr>
          <w:rFonts w:cs="Arial"/>
        </w:rPr>
        <w:t xml:space="preserve"> the avails of prostitution.  </w:t>
      </w:r>
      <w:r w:rsidR="008C71BD">
        <w:rPr>
          <w:rFonts w:cs="Arial"/>
        </w:rPr>
        <w:t xml:space="preserve">Finally, section </w:t>
      </w:r>
      <w:r w:rsidR="00441750">
        <w:rPr>
          <w:rFonts w:cs="Arial"/>
        </w:rPr>
        <w:t>286.4</w:t>
      </w:r>
      <w:r w:rsidR="00154B53">
        <w:rPr>
          <w:rFonts w:cs="Arial"/>
        </w:rPr>
        <w:t xml:space="preserve"> makes it a criminal offence for anyone who knowingly </w:t>
      </w:r>
      <w:r w:rsidR="00713DC9">
        <w:rPr>
          <w:rFonts w:cs="Arial"/>
        </w:rPr>
        <w:t xml:space="preserve">advertises an offer </w:t>
      </w:r>
      <w:r w:rsidR="00CD3D75">
        <w:rPr>
          <w:rFonts w:cs="Arial"/>
        </w:rPr>
        <w:t xml:space="preserve">to provide sexual services.  Under s.286.5 there is immunity </w:t>
      </w:r>
      <w:r w:rsidR="00543F1C">
        <w:rPr>
          <w:rFonts w:cs="Arial"/>
        </w:rPr>
        <w:t>for those who advertise or de</w:t>
      </w:r>
      <w:r w:rsidR="00D1448C">
        <w:rPr>
          <w:rFonts w:cs="Arial"/>
        </w:rPr>
        <w:t xml:space="preserve">rive a material benefit from their own sexual services and immunity for those who </w:t>
      </w:r>
      <w:r w:rsidR="00B76899">
        <w:rPr>
          <w:rFonts w:cs="Arial"/>
        </w:rPr>
        <w:t xml:space="preserve">are an accessory to any offence under ss.286.1 to 286.4 </w:t>
      </w:r>
      <w:r w:rsidR="00763E43">
        <w:rPr>
          <w:rFonts w:cs="Arial"/>
        </w:rPr>
        <w:t>in relation to the offering or provision of their own sexual services.</w:t>
      </w:r>
    </w:p>
    <w:p w14:paraId="0680C4C7" w14:textId="3924F8B9" w:rsidR="00763E43" w:rsidRDefault="00763E43" w:rsidP="007D4037">
      <w:pPr>
        <w:pStyle w:val="NoSpacing"/>
        <w:ind w:firstLine="720"/>
        <w:jc w:val="both"/>
        <w:rPr>
          <w:rFonts w:cs="Arial"/>
        </w:rPr>
      </w:pPr>
      <w:r>
        <w:rPr>
          <w:rFonts w:cs="Arial"/>
        </w:rPr>
        <w:t xml:space="preserve">  </w:t>
      </w:r>
      <w:r w:rsidR="00A16D52">
        <w:rPr>
          <w:rFonts w:cs="Arial"/>
        </w:rPr>
        <w:t xml:space="preserve">In his initial appeal in the </w:t>
      </w:r>
      <w:r w:rsidR="00811DB8">
        <w:rPr>
          <w:rFonts w:cs="Arial"/>
        </w:rPr>
        <w:t>O</w:t>
      </w:r>
      <w:r w:rsidR="00994FBD">
        <w:rPr>
          <w:rFonts w:cs="Arial"/>
        </w:rPr>
        <w:t>N</w:t>
      </w:r>
      <w:r w:rsidR="00811DB8">
        <w:rPr>
          <w:rFonts w:cs="Arial"/>
        </w:rPr>
        <w:t xml:space="preserve">SC, </w:t>
      </w:r>
      <w:r w:rsidR="004C3689">
        <w:rPr>
          <w:rFonts w:cs="Arial"/>
        </w:rPr>
        <w:t>counsel for NS</w:t>
      </w:r>
      <w:r w:rsidR="008C7E00">
        <w:rPr>
          <w:rFonts w:cs="Arial"/>
        </w:rPr>
        <w:t xml:space="preserve"> had</w:t>
      </w:r>
      <w:r w:rsidR="004C3689">
        <w:rPr>
          <w:rFonts w:cs="Arial"/>
        </w:rPr>
        <w:t xml:space="preserve"> argued that the PCEPA provisions were </w:t>
      </w:r>
      <w:r w:rsidR="00260727">
        <w:rPr>
          <w:rFonts w:cs="Arial"/>
        </w:rPr>
        <w:t xml:space="preserve">unlawful using four hypothetical examples where the </w:t>
      </w:r>
      <w:r w:rsidR="00FC3AD9">
        <w:rPr>
          <w:rFonts w:cs="Arial"/>
        </w:rPr>
        <w:t xml:space="preserve">law would be acting </w:t>
      </w:r>
      <w:r w:rsidR="00C575A3">
        <w:rPr>
          <w:rFonts w:cs="Arial"/>
        </w:rPr>
        <w:t>disproportionately</w:t>
      </w:r>
      <w:r w:rsidR="00FC3AD9">
        <w:rPr>
          <w:rFonts w:cs="Arial"/>
        </w:rPr>
        <w:t xml:space="preserve"> and in </w:t>
      </w:r>
      <w:r w:rsidR="00FC3AD9">
        <w:rPr>
          <w:rFonts w:cs="Arial"/>
        </w:rPr>
        <w:lastRenderedPageBreak/>
        <w:t xml:space="preserve">contravention of the section 7 Charter Rights.  </w:t>
      </w:r>
      <w:r w:rsidR="00164CC6">
        <w:rPr>
          <w:rFonts w:cs="Arial"/>
        </w:rPr>
        <w:t xml:space="preserve"> </w:t>
      </w:r>
      <w:r w:rsidR="00C575A3">
        <w:rPr>
          <w:rFonts w:cs="Arial"/>
        </w:rPr>
        <w:t>The O</w:t>
      </w:r>
      <w:r w:rsidR="00994FBD">
        <w:rPr>
          <w:rFonts w:cs="Arial"/>
        </w:rPr>
        <w:t>NSC</w:t>
      </w:r>
      <w:r w:rsidR="00C575A3">
        <w:rPr>
          <w:rFonts w:cs="Arial"/>
        </w:rPr>
        <w:t xml:space="preserve">, accepted the use of hypothetical examples following the precedent set in </w:t>
      </w:r>
      <w:r w:rsidR="00504969">
        <w:rPr>
          <w:rFonts w:cs="Arial"/>
          <w:i/>
          <w:iCs/>
        </w:rPr>
        <w:t xml:space="preserve">R </w:t>
      </w:r>
      <w:r w:rsidR="00504969">
        <w:rPr>
          <w:rFonts w:cs="Arial"/>
        </w:rPr>
        <w:t xml:space="preserve">v </w:t>
      </w:r>
      <w:r w:rsidR="00504969">
        <w:rPr>
          <w:rFonts w:cs="Arial"/>
          <w:i/>
          <w:iCs/>
        </w:rPr>
        <w:t>Nur</w:t>
      </w:r>
      <w:r w:rsidR="00527DE2">
        <w:rPr>
          <w:rFonts w:cs="Arial"/>
        </w:rPr>
        <w:t>, 2015</w:t>
      </w:r>
      <w:r w:rsidR="00C35ECB">
        <w:rPr>
          <w:rFonts w:cs="Arial"/>
        </w:rPr>
        <w:t xml:space="preserve"> SCC 15</w:t>
      </w:r>
      <w:r w:rsidR="00504969">
        <w:rPr>
          <w:rFonts w:cs="Arial"/>
          <w:i/>
          <w:iCs/>
        </w:rPr>
        <w:t xml:space="preserve"> </w:t>
      </w:r>
      <w:r w:rsidR="00504969">
        <w:rPr>
          <w:rFonts w:cs="Arial"/>
        </w:rPr>
        <w:t xml:space="preserve">which allows a court to not only </w:t>
      </w:r>
      <w:r w:rsidR="006D46C5">
        <w:rPr>
          <w:rFonts w:cs="Arial"/>
        </w:rPr>
        <w:t xml:space="preserve">consider the case facts at hand but also any other reasonably foreseeable circumstances in which the law in question may apply.  </w:t>
      </w:r>
      <w:r w:rsidR="00EE1360">
        <w:rPr>
          <w:rFonts w:cs="Arial"/>
        </w:rPr>
        <w:t xml:space="preserve">The hypotheticals included </w:t>
      </w:r>
      <w:r w:rsidR="008A52E7">
        <w:rPr>
          <w:rFonts w:cs="Arial"/>
        </w:rPr>
        <w:t xml:space="preserve">hypothetical </w:t>
      </w:r>
      <w:r w:rsidR="00D206C3">
        <w:rPr>
          <w:rFonts w:cs="Arial"/>
        </w:rPr>
        <w:t>1</w:t>
      </w:r>
      <w:r w:rsidR="008A52E7">
        <w:rPr>
          <w:rFonts w:cs="Arial"/>
        </w:rPr>
        <w:t xml:space="preserve"> where</w:t>
      </w:r>
      <w:r w:rsidR="00D206C3">
        <w:rPr>
          <w:rFonts w:cs="Arial"/>
        </w:rPr>
        <w:t xml:space="preserve"> a professional escort agency run by a husband and </w:t>
      </w:r>
      <w:r w:rsidR="005B1D3B">
        <w:rPr>
          <w:rFonts w:cs="Arial"/>
        </w:rPr>
        <w:t>wife hired</w:t>
      </w:r>
      <w:r w:rsidR="00D206C3">
        <w:rPr>
          <w:rFonts w:cs="Arial"/>
        </w:rPr>
        <w:t xml:space="preserve"> sex workers through </w:t>
      </w:r>
      <w:r w:rsidR="001C709B">
        <w:rPr>
          <w:rFonts w:cs="Arial"/>
        </w:rPr>
        <w:t xml:space="preserve">transparent and non-exploitative recruitment processes, dealt with </w:t>
      </w:r>
      <w:r w:rsidR="00FC10F4">
        <w:rPr>
          <w:rFonts w:cs="Arial"/>
        </w:rPr>
        <w:t>day-to-day</w:t>
      </w:r>
      <w:r w:rsidR="001C709B">
        <w:rPr>
          <w:rFonts w:cs="Arial"/>
        </w:rPr>
        <w:t xml:space="preserve"> admin, security, screening, admin, </w:t>
      </w:r>
      <w:proofErr w:type="gramStart"/>
      <w:r w:rsidR="001C709B">
        <w:rPr>
          <w:rFonts w:cs="Arial"/>
        </w:rPr>
        <w:t>transport</w:t>
      </w:r>
      <w:proofErr w:type="gramEnd"/>
      <w:r w:rsidR="001C709B">
        <w:rPr>
          <w:rFonts w:cs="Arial"/>
        </w:rPr>
        <w:t xml:space="preserve"> </w:t>
      </w:r>
      <w:r w:rsidR="00452941">
        <w:rPr>
          <w:rFonts w:cs="Arial"/>
        </w:rPr>
        <w:t>and payments relating to the sex work and provided a generous package of holidays and benefits</w:t>
      </w:r>
      <w:r w:rsidR="005F04D8">
        <w:rPr>
          <w:rFonts w:cs="Arial"/>
        </w:rPr>
        <w:t xml:space="preserve"> but would prohibit </w:t>
      </w:r>
      <w:r w:rsidR="00655AE0">
        <w:rPr>
          <w:rFonts w:cs="Arial"/>
        </w:rPr>
        <w:t>illicit activities in the workplace such as drinking and drug taking</w:t>
      </w:r>
      <w:r w:rsidR="00452941">
        <w:rPr>
          <w:rFonts w:cs="Arial"/>
        </w:rPr>
        <w:t xml:space="preserve">.  </w:t>
      </w:r>
      <w:r w:rsidR="005F04D8">
        <w:rPr>
          <w:rFonts w:cs="Arial"/>
        </w:rPr>
        <w:t xml:space="preserve">This agency would take 50% cut of all </w:t>
      </w:r>
      <w:r w:rsidR="00FC10F4">
        <w:rPr>
          <w:rFonts w:cs="Arial"/>
        </w:rPr>
        <w:t>earnings,</w:t>
      </w:r>
      <w:r w:rsidR="005F04D8">
        <w:rPr>
          <w:rFonts w:cs="Arial"/>
        </w:rPr>
        <w:t xml:space="preserve"> but the sex worker would keep their 50% plus tips and gifts. </w:t>
      </w:r>
      <w:r w:rsidR="00D76458">
        <w:rPr>
          <w:rFonts w:cs="Arial"/>
        </w:rPr>
        <w:t xml:space="preserve"> (The facts of hypothetical one </w:t>
      </w:r>
      <w:proofErr w:type="gramStart"/>
      <w:r w:rsidR="00D76458">
        <w:rPr>
          <w:rFonts w:cs="Arial"/>
        </w:rPr>
        <w:t>are</w:t>
      </w:r>
      <w:proofErr w:type="gramEnd"/>
      <w:r w:rsidR="00D76458">
        <w:rPr>
          <w:rFonts w:cs="Arial"/>
        </w:rPr>
        <w:t xml:space="preserve"> very similar to the facts of </w:t>
      </w:r>
      <w:r w:rsidR="00D76458">
        <w:rPr>
          <w:rFonts w:cs="Arial"/>
          <w:i/>
          <w:iCs/>
        </w:rPr>
        <w:t xml:space="preserve">R </w:t>
      </w:r>
      <w:r w:rsidR="00D76458">
        <w:rPr>
          <w:rFonts w:cs="Arial"/>
        </w:rPr>
        <w:t>v</w:t>
      </w:r>
      <w:r w:rsidR="00D76458">
        <w:rPr>
          <w:rFonts w:cs="Arial"/>
          <w:i/>
          <w:iCs/>
        </w:rPr>
        <w:t xml:space="preserve"> Anwar</w:t>
      </w:r>
      <w:r w:rsidR="00D76458">
        <w:rPr>
          <w:rFonts w:cs="Arial"/>
        </w:rPr>
        <w:t xml:space="preserve">, 2020 ONCJ 103 where PCEPA provisions were also found to be unconstitutional </w:t>
      </w:r>
      <w:r w:rsidR="005A58B7">
        <w:rPr>
          <w:rFonts w:cs="Arial"/>
        </w:rPr>
        <w:t>(</w:t>
      </w:r>
      <w:r w:rsidR="002A6834">
        <w:rPr>
          <w:rFonts w:cs="Arial"/>
        </w:rPr>
        <w:t>f</w:t>
      </w:r>
      <w:r w:rsidR="00D76458">
        <w:rPr>
          <w:rFonts w:cs="Arial"/>
        </w:rPr>
        <w:t xml:space="preserve">or further discussion of this case, see Leggett, Z ‘The unconstitutional nature of the criminalisation of the purchase of sex in Canada’ </w:t>
      </w:r>
      <w:r w:rsidR="00D76458">
        <w:rPr>
          <w:rFonts w:cs="Arial"/>
          <w:i/>
          <w:iCs/>
        </w:rPr>
        <w:t xml:space="preserve">J. Crim. L. </w:t>
      </w:r>
      <w:r w:rsidR="00D76458">
        <w:rPr>
          <w:rFonts w:cs="Arial"/>
        </w:rPr>
        <w:t>(2020), 84(3),</w:t>
      </w:r>
      <w:r w:rsidR="0016474B">
        <w:rPr>
          <w:rFonts w:cs="Arial"/>
        </w:rPr>
        <w:t xml:space="preserve"> </w:t>
      </w:r>
      <w:r w:rsidR="00D76458">
        <w:rPr>
          <w:rFonts w:cs="Arial"/>
        </w:rPr>
        <w:t xml:space="preserve">266). </w:t>
      </w:r>
      <w:r w:rsidR="005F04D8">
        <w:rPr>
          <w:rFonts w:cs="Arial"/>
        </w:rPr>
        <w:t xml:space="preserve"> </w:t>
      </w:r>
      <w:r w:rsidR="00D77BFF">
        <w:rPr>
          <w:rFonts w:cs="Arial"/>
        </w:rPr>
        <w:t xml:space="preserve">In hypothetical </w:t>
      </w:r>
      <w:r w:rsidR="00D17FB5">
        <w:rPr>
          <w:rFonts w:cs="Arial"/>
        </w:rPr>
        <w:t>2</w:t>
      </w:r>
      <w:r w:rsidR="008A52E7">
        <w:rPr>
          <w:rFonts w:cs="Arial"/>
        </w:rPr>
        <w:t>,</w:t>
      </w:r>
      <w:r w:rsidR="00D17FB5">
        <w:rPr>
          <w:rFonts w:cs="Arial"/>
        </w:rPr>
        <w:t xml:space="preserve"> </w:t>
      </w:r>
      <w:r w:rsidR="00604413">
        <w:rPr>
          <w:rFonts w:cs="Arial"/>
        </w:rPr>
        <w:t>t</w:t>
      </w:r>
      <w:r w:rsidR="00D17FB5">
        <w:rPr>
          <w:rFonts w:cs="Arial"/>
        </w:rPr>
        <w:t xml:space="preserve">wo students decide to take up sex work </w:t>
      </w:r>
      <w:proofErr w:type="gramStart"/>
      <w:r w:rsidR="00D17FB5">
        <w:rPr>
          <w:rFonts w:cs="Arial"/>
        </w:rPr>
        <w:t>in order to</w:t>
      </w:r>
      <w:proofErr w:type="gramEnd"/>
      <w:r w:rsidR="00D17FB5">
        <w:rPr>
          <w:rFonts w:cs="Arial"/>
        </w:rPr>
        <w:t xml:space="preserve"> pay for their tuition.  Being inexperienced they consult a more experienced sex worker who offers advice, </w:t>
      </w:r>
      <w:proofErr w:type="gramStart"/>
      <w:r w:rsidR="00D17FB5">
        <w:rPr>
          <w:rFonts w:cs="Arial"/>
        </w:rPr>
        <w:t>contacts</w:t>
      </w:r>
      <w:proofErr w:type="gramEnd"/>
      <w:r w:rsidR="00D17FB5">
        <w:rPr>
          <w:rFonts w:cs="Arial"/>
        </w:rPr>
        <w:t xml:space="preserve"> and assistance in </w:t>
      </w:r>
      <w:r w:rsidR="00915F08">
        <w:rPr>
          <w:rFonts w:cs="Arial"/>
        </w:rPr>
        <w:t>getting started</w:t>
      </w:r>
      <w:r w:rsidR="00D17FB5">
        <w:rPr>
          <w:rFonts w:cs="Arial"/>
        </w:rPr>
        <w:t xml:space="preserve">, leading to the students </w:t>
      </w:r>
      <w:r w:rsidR="00915F08">
        <w:rPr>
          <w:rFonts w:cs="Arial"/>
        </w:rPr>
        <w:t>leasing premises together and hiring receptionists and security</w:t>
      </w:r>
      <w:r w:rsidR="004211B7">
        <w:rPr>
          <w:rFonts w:cs="Arial"/>
        </w:rPr>
        <w:t>, and selling sex</w:t>
      </w:r>
      <w:r w:rsidR="00915F08">
        <w:rPr>
          <w:rFonts w:cs="Arial"/>
        </w:rPr>
        <w:t xml:space="preserve">. </w:t>
      </w:r>
      <w:r w:rsidR="00D17FB5">
        <w:rPr>
          <w:rFonts w:cs="Arial"/>
        </w:rPr>
        <w:t xml:space="preserve"> </w:t>
      </w:r>
      <w:r w:rsidR="008A52E7">
        <w:rPr>
          <w:rFonts w:cs="Arial"/>
        </w:rPr>
        <w:t xml:space="preserve">Hypothetical </w:t>
      </w:r>
      <w:r w:rsidR="004211B7">
        <w:rPr>
          <w:rFonts w:cs="Arial"/>
        </w:rPr>
        <w:t>3</w:t>
      </w:r>
      <w:r w:rsidR="008A52E7">
        <w:rPr>
          <w:rFonts w:cs="Arial"/>
        </w:rPr>
        <w:t xml:space="preserve"> involves</w:t>
      </w:r>
      <w:r w:rsidR="004211B7">
        <w:rPr>
          <w:rFonts w:cs="Arial"/>
        </w:rPr>
        <w:t xml:space="preserve"> </w:t>
      </w:r>
      <w:r w:rsidR="008A52E7">
        <w:rPr>
          <w:rFonts w:cs="Arial"/>
        </w:rPr>
        <w:t>a</w:t>
      </w:r>
      <w:r w:rsidR="004211B7">
        <w:rPr>
          <w:rFonts w:cs="Arial"/>
        </w:rPr>
        <w:t xml:space="preserve"> male street sex worker in the same circumstances as hypothetical 1 who leaves street sex work in favour of working for the </w:t>
      </w:r>
      <w:r w:rsidR="002A6834">
        <w:rPr>
          <w:rFonts w:cs="Arial"/>
        </w:rPr>
        <w:t>husband-and-wife</w:t>
      </w:r>
      <w:r w:rsidR="002C4212">
        <w:rPr>
          <w:rFonts w:cs="Arial"/>
        </w:rPr>
        <w:t xml:space="preserve"> escort agency and </w:t>
      </w:r>
      <w:r w:rsidR="008A52E7">
        <w:rPr>
          <w:rFonts w:cs="Arial"/>
        </w:rPr>
        <w:t xml:space="preserve">hypothetical </w:t>
      </w:r>
      <w:r w:rsidR="002C4212">
        <w:rPr>
          <w:rFonts w:cs="Arial"/>
        </w:rPr>
        <w:t>4</w:t>
      </w:r>
      <w:r w:rsidR="008A52E7">
        <w:rPr>
          <w:rFonts w:cs="Arial"/>
        </w:rPr>
        <w:t xml:space="preserve"> where</w:t>
      </w:r>
      <w:r w:rsidR="002C4212">
        <w:rPr>
          <w:rFonts w:cs="Arial"/>
        </w:rPr>
        <w:t xml:space="preserve"> </w:t>
      </w:r>
      <w:r w:rsidR="00D76458">
        <w:rPr>
          <w:rFonts w:cs="Arial"/>
        </w:rPr>
        <w:t xml:space="preserve">a male student sex worker who leases a room from the students in hypothetical 2 which he uses to both </w:t>
      </w:r>
      <w:r w:rsidR="00FC33A0">
        <w:rPr>
          <w:rFonts w:cs="Arial"/>
        </w:rPr>
        <w:t>reside</w:t>
      </w:r>
      <w:r w:rsidR="00D76458">
        <w:rPr>
          <w:rFonts w:cs="Arial"/>
        </w:rPr>
        <w:t xml:space="preserve"> and sell sex.</w:t>
      </w:r>
    </w:p>
    <w:p w14:paraId="2409CC64" w14:textId="0BB7A6A3" w:rsidR="00221A5F" w:rsidRDefault="00221A5F" w:rsidP="007C11BA">
      <w:pPr>
        <w:pStyle w:val="NoSpacing"/>
        <w:jc w:val="both"/>
        <w:rPr>
          <w:rFonts w:cs="Arial"/>
        </w:rPr>
      </w:pPr>
      <w:r>
        <w:rPr>
          <w:rFonts w:cs="Arial"/>
        </w:rPr>
        <w:tab/>
      </w:r>
      <w:r w:rsidR="008C484B">
        <w:rPr>
          <w:rFonts w:cs="Arial"/>
        </w:rPr>
        <w:t>In the O</w:t>
      </w:r>
      <w:r w:rsidR="00A8643F">
        <w:rPr>
          <w:rFonts w:cs="Arial"/>
        </w:rPr>
        <w:t>N</w:t>
      </w:r>
      <w:r w:rsidR="008C484B">
        <w:rPr>
          <w:rFonts w:cs="Arial"/>
        </w:rPr>
        <w:t>SC</w:t>
      </w:r>
      <w:r w:rsidR="00FF27AA">
        <w:rPr>
          <w:rFonts w:cs="Arial"/>
        </w:rPr>
        <w:t>,</w:t>
      </w:r>
      <w:r w:rsidR="00C75AC2">
        <w:rPr>
          <w:rFonts w:cs="Arial"/>
        </w:rPr>
        <w:t xml:space="preserve"> </w:t>
      </w:r>
      <w:r w:rsidR="00FF27AA">
        <w:rPr>
          <w:rFonts w:cs="Arial"/>
        </w:rPr>
        <w:t>Justice Sutherland,</w:t>
      </w:r>
      <w:r w:rsidR="008C484B">
        <w:rPr>
          <w:rFonts w:cs="Arial"/>
        </w:rPr>
        <w:t xml:space="preserve"> the </w:t>
      </w:r>
      <w:r w:rsidR="00F674C3">
        <w:rPr>
          <w:rFonts w:cs="Arial"/>
        </w:rPr>
        <w:t>application judge</w:t>
      </w:r>
      <w:r w:rsidR="00FF27AA">
        <w:rPr>
          <w:rFonts w:cs="Arial"/>
        </w:rPr>
        <w:t>,</w:t>
      </w:r>
      <w:r w:rsidR="00F674C3">
        <w:rPr>
          <w:rFonts w:cs="Arial"/>
        </w:rPr>
        <w:t xml:space="preserve"> set out the </w:t>
      </w:r>
      <w:r w:rsidR="00130DD1">
        <w:rPr>
          <w:rFonts w:cs="Arial"/>
        </w:rPr>
        <w:t xml:space="preserve">key issues which </w:t>
      </w:r>
      <w:r w:rsidR="00CE65AC">
        <w:rPr>
          <w:rFonts w:cs="Arial"/>
        </w:rPr>
        <w:t>the court must determine: (a) the purpose of the PCEPA and the impugned sections</w:t>
      </w:r>
      <w:r w:rsidR="00935718">
        <w:rPr>
          <w:rFonts w:cs="Arial"/>
        </w:rPr>
        <w:t>;</w:t>
      </w:r>
      <w:r w:rsidR="00CE65AC">
        <w:rPr>
          <w:rFonts w:cs="Arial"/>
        </w:rPr>
        <w:t xml:space="preserve"> </w:t>
      </w:r>
      <w:r w:rsidR="00204533">
        <w:rPr>
          <w:rFonts w:cs="Arial"/>
        </w:rPr>
        <w:t xml:space="preserve">(b) </w:t>
      </w:r>
      <w:r w:rsidR="0034136F">
        <w:rPr>
          <w:rFonts w:cs="Arial"/>
        </w:rPr>
        <w:t xml:space="preserve">whether the impugned sections violate section 7 of the </w:t>
      </w:r>
      <w:r w:rsidR="00204533">
        <w:rPr>
          <w:rFonts w:cs="Arial"/>
        </w:rPr>
        <w:t xml:space="preserve">Charter, and if so, whether they </w:t>
      </w:r>
      <w:r w:rsidR="00935718">
        <w:rPr>
          <w:rFonts w:cs="Arial"/>
        </w:rPr>
        <w:t>can be justified under s.1</w:t>
      </w:r>
      <w:r w:rsidR="00DF561A">
        <w:rPr>
          <w:rFonts w:cs="Arial"/>
        </w:rPr>
        <w:t xml:space="preserve"> </w:t>
      </w:r>
      <w:r w:rsidR="001D420B">
        <w:rPr>
          <w:rFonts w:cs="Arial"/>
        </w:rPr>
        <w:t xml:space="preserve">of the Charter </w:t>
      </w:r>
      <w:r w:rsidR="00AB4A95">
        <w:rPr>
          <w:rFonts w:cs="Arial"/>
        </w:rPr>
        <w:t>(R v NS, 2021 ONSC 162</w:t>
      </w:r>
      <w:r w:rsidR="001D420B">
        <w:rPr>
          <w:rFonts w:cs="Arial"/>
        </w:rPr>
        <w:t>8 at para [14]).</w:t>
      </w:r>
      <w:r w:rsidR="00DF561A">
        <w:rPr>
          <w:rFonts w:cs="Arial"/>
        </w:rPr>
        <w:t xml:space="preserve"> </w:t>
      </w:r>
      <w:r w:rsidR="004B1EFB">
        <w:rPr>
          <w:rFonts w:cs="Arial"/>
        </w:rPr>
        <w:t xml:space="preserve">The </w:t>
      </w:r>
      <w:r w:rsidR="0043552F">
        <w:rPr>
          <w:rFonts w:cs="Arial"/>
        </w:rPr>
        <w:t>O</w:t>
      </w:r>
      <w:r w:rsidR="00A8643F">
        <w:rPr>
          <w:rFonts w:cs="Arial"/>
        </w:rPr>
        <w:t>NSC</w:t>
      </w:r>
      <w:r w:rsidR="001524CF">
        <w:rPr>
          <w:rFonts w:cs="Arial"/>
        </w:rPr>
        <w:t xml:space="preserve"> concluded that </w:t>
      </w:r>
      <w:r w:rsidR="001C77E9">
        <w:rPr>
          <w:rFonts w:cs="Arial"/>
        </w:rPr>
        <w:t xml:space="preserve">in enacting PCEPA, the Canadian Parliament intended </w:t>
      </w:r>
      <w:r w:rsidR="005A1685">
        <w:rPr>
          <w:rFonts w:cs="Arial"/>
        </w:rPr>
        <w:t xml:space="preserve">that </w:t>
      </w:r>
      <w:r w:rsidR="005306B0">
        <w:rPr>
          <w:rFonts w:cs="Arial"/>
        </w:rPr>
        <w:t>the sale of sex by individuals was permittable</w:t>
      </w:r>
      <w:r w:rsidR="0053049D">
        <w:rPr>
          <w:rFonts w:cs="Arial"/>
        </w:rPr>
        <w:t xml:space="preserve"> and that in limited circumstances, sex workers could have assistance of third parties </w:t>
      </w:r>
      <w:r w:rsidR="003E3670">
        <w:rPr>
          <w:rFonts w:cs="Arial"/>
        </w:rPr>
        <w:t>to facilitate health and safety in carrying out sex work, bu</w:t>
      </w:r>
      <w:r w:rsidR="000B6927">
        <w:rPr>
          <w:rFonts w:cs="Arial"/>
        </w:rPr>
        <w:t xml:space="preserve">t the purchase of sex, communication, advertising and </w:t>
      </w:r>
      <w:r w:rsidR="009A0E41">
        <w:rPr>
          <w:rFonts w:cs="Arial"/>
        </w:rPr>
        <w:t xml:space="preserve">receiving of a material benefit for anyone other than the individual sex worker, would be illegal </w:t>
      </w:r>
      <w:r w:rsidR="009906B1">
        <w:rPr>
          <w:rFonts w:cs="Arial"/>
        </w:rPr>
        <w:t>(at [65]).</w:t>
      </w:r>
      <w:r w:rsidR="009A0E41">
        <w:rPr>
          <w:rFonts w:cs="Arial"/>
        </w:rPr>
        <w:t xml:space="preserve"> </w:t>
      </w:r>
      <w:r w:rsidR="0043552F">
        <w:rPr>
          <w:rFonts w:cs="Arial"/>
        </w:rPr>
        <w:t xml:space="preserve"> On this basis, the </w:t>
      </w:r>
      <w:r w:rsidR="00A103FF">
        <w:rPr>
          <w:rFonts w:cs="Arial"/>
        </w:rPr>
        <w:t xml:space="preserve">application judge found that </w:t>
      </w:r>
      <w:r w:rsidR="00A7105D">
        <w:rPr>
          <w:rFonts w:cs="Arial"/>
        </w:rPr>
        <w:t>hypothetical</w:t>
      </w:r>
      <w:r w:rsidR="00A103FF">
        <w:rPr>
          <w:rFonts w:cs="Arial"/>
        </w:rPr>
        <w:t xml:space="preserve"> 2 and 4, concerning the student sex workers, </w:t>
      </w:r>
      <w:r w:rsidR="00A7105D">
        <w:rPr>
          <w:rFonts w:cs="Arial"/>
        </w:rPr>
        <w:t xml:space="preserve">would </w:t>
      </w:r>
      <w:r w:rsidR="008D6D7E">
        <w:rPr>
          <w:rFonts w:cs="Arial"/>
        </w:rPr>
        <w:t>infringe article 7</w:t>
      </w:r>
      <w:r w:rsidR="005A0893">
        <w:rPr>
          <w:rFonts w:cs="Arial"/>
        </w:rPr>
        <w:t xml:space="preserve"> on the basis that sex workers receiving a material benefit from each other </w:t>
      </w:r>
      <w:r w:rsidR="00485C9D">
        <w:rPr>
          <w:rFonts w:cs="Arial"/>
        </w:rPr>
        <w:t>would not qualify for immunity under s.285.5 of the Criminal Code</w:t>
      </w:r>
      <w:r w:rsidR="00453042">
        <w:rPr>
          <w:rFonts w:cs="Arial"/>
        </w:rPr>
        <w:t xml:space="preserve"> if they were part of a ‘commercial enterprise’</w:t>
      </w:r>
      <w:r w:rsidR="005A465E">
        <w:rPr>
          <w:rFonts w:cs="Arial"/>
        </w:rPr>
        <w:t xml:space="preserve"> and they would </w:t>
      </w:r>
      <w:r w:rsidR="0024239D">
        <w:rPr>
          <w:rFonts w:cs="Arial"/>
        </w:rPr>
        <w:t>be una</w:t>
      </w:r>
      <w:r w:rsidR="00C27709">
        <w:rPr>
          <w:rFonts w:cs="Arial"/>
        </w:rPr>
        <w:t>ble to jointly hire third parties to provide sufficient security</w:t>
      </w:r>
      <w:r w:rsidR="00485C9D">
        <w:rPr>
          <w:rFonts w:cs="Arial"/>
        </w:rPr>
        <w:t xml:space="preserve">. </w:t>
      </w:r>
      <w:r w:rsidR="00C80CBA">
        <w:rPr>
          <w:rFonts w:cs="Arial"/>
        </w:rPr>
        <w:t xml:space="preserve">The court also found that </w:t>
      </w:r>
      <w:r w:rsidR="00454246">
        <w:rPr>
          <w:rFonts w:cs="Arial"/>
        </w:rPr>
        <w:t xml:space="preserve">the sex worker providing advice and assistance would be committing an offence under s.286.3(1) and as such, the inability for the student sex workers </w:t>
      </w:r>
      <w:r w:rsidR="005B2E30">
        <w:rPr>
          <w:rFonts w:cs="Arial"/>
        </w:rPr>
        <w:t>to re</w:t>
      </w:r>
      <w:r w:rsidR="00A24958">
        <w:rPr>
          <w:rFonts w:cs="Arial"/>
        </w:rPr>
        <w:t>c</w:t>
      </w:r>
      <w:r w:rsidR="005B2E30">
        <w:rPr>
          <w:rFonts w:cs="Arial"/>
        </w:rPr>
        <w:t xml:space="preserve">eive advice, </w:t>
      </w:r>
      <w:r w:rsidR="00265FCD">
        <w:rPr>
          <w:rFonts w:cs="Arial"/>
        </w:rPr>
        <w:t>instruction,</w:t>
      </w:r>
      <w:r w:rsidR="005B2E30">
        <w:rPr>
          <w:rFonts w:cs="Arial"/>
        </w:rPr>
        <w:t xml:space="preserve"> and direction </w:t>
      </w:r>
      <w:proofErr w:type="gramStart"/>
      <w:r w:rsidR="005B2E30">
        <w:rPr>
          <w:rFonts w:cs="Arial"/>
        </w:rPr>
        <w:t>in order to</w:t>
      </w:r>
      <w:proofErr w:type="gramEnd"/>
      <w:r w:rsidR="005B2E30">
        <w:rPr>
          <w:rFonts w:cs="Arial"/>
        </w:rPr>
        <w:t xml:space="preserve"> work safely also infringed their </w:t>
      </w:r>
      <w:r w:rsidR="00A24958">
        <w:rPr>
          <w:rFonts w:cs="Arial"/>
        </w:rPr>
        <w:t xml:space="preserve">right to security of the person (at [67-70]).  </w:t>
      </w:r>
      <w:r w:rsidR="00CC3BF1">
        <w:rPr>
          <w:rFonts w:cs="Arial"/>
        </w:rPr>
        <w:t xml:space="preserve">The application judge concluding that </w:t>
      </w:r>
      <w:r w:rsidR="005407BC">
        <w:rPr>
          <w:rFonts w:cs="Arial"/>
        </w:rPr>
        <w:t>as the impugned provisions were overbroad and grossly disproportionate and incapable of being saved by s.1 of the Charter because the</w:t>
      </w:r>
      <w:r w:rsidR="003315B4">
        <w:rPr>
          <w:rFonts w:cs="Arial"/>
        </w:rPr>
        <w:t xml:space="preserve"> impact of preventing sex workers from taking adequate safety measures </w:t>
      </w:r>
      <w:r w:rsidR="00AB304A">
        <w:rPr>
          <w:rFonts w:cs="Arial"/>
        </w:rPr>
        <w:t xml:space="preserve">was disproportionate for PCEPA’s aim of protecting sex workers from exploitative relationships and </w:t>
      </w:r>
      <w:r w:rsidR="008913C5">
        <w:rPr>
          <w:rFonts w:cs="Arial"/>
        </w:rPr>
        <w:t>parliament’s intentions to decrease or eliminate commercial sex work (at [71]).</w:t>
      </w:r>
    </w:p>
    <w:p w14:paraId="7CAD6C49" w14:textId="2420265B" w:rsidR="005A1685" w:rsidRDefault="005A1685" w:rsidP="007C11BA">
      <w:pPr>
        <w:pStyle w:val="NoSpacing"/>
        <w:jc w:val="both"/>
        <w:rPr>
          <w:rFonts w:cs="Arial"/>
        </w:rPr>
      </w:pPr>
    </w:p>
    <w:p w14:paraId="4DE45B23" w14:textId="63B80FE0" w:rsidR="00965327" w:rsidRDefault="005A1685" w:rsidP="004E77A7">
      <w:pPr>
        <w:pStyle w:val="NoSpacing"/>
        <w:jc w:val="both"/>
      </w:pPr>
      <w:r>
        <w:rPr>
          <w:rFonts w:cs="Arial"/>
        </w:rPr>
        <w:tab/>
      </w:r>
      <w:r w:rsidR="00D5655E" w:rsidRPr="005D4E42">
        <w:rPr>
          <w:b/>
        </w:rPr>
        <w:t>Held</w:t>
      </w:r>
      <w:r w:rsidR="00D5655E" w:rsidRPr="005D4E42">
        <w:t xml:space="preserve">, </w:t>
      </w:r>
      <w:r w:rsidR="00E007AD">
        <w:rPr>
          <w:b/>
        </w:rPr>
        <w:t>allowing</w:t>
      </w:r>
      <w:r w:rsidR="00D5655E" w:rsidRPr="005D4E42">
        <w:rPr>
          <w:b/>
        </w:rPr>
        <w:t xml:space="preserve"> the </w:t>
      </w:r>
      <w:proofErr w:type="gramStart"/>
      <w:r w:rsidR="00D5655E" w:rsidRPr="005D4E42">
        <w:rPr>
          <w:b/>
        </w:rPr>
        <w:t>appeal</w:t>
      </w:r>
      <w:proofErr w:type="gramEnd"/>
      <w:r w:rsidR="00D5655E" w:rsidRPr="005D4E42">
        <w:t xml:space="preserve"> </w:t>
      </w:r>
      <w:r w:rsidR="00771A66">
        <w:t xml:space="preserve">and ordering a retrial, </w:t>
      </w:r>
      <w:r w:rsidR="004755BC">
        <w:t xml:space="preserve">that </w:t>
      </w:r>
      <w:r w:rsidR="004E77A7">
        <w:t>the application judge in the O</w:t>
      </w:r>
      <w:r w:rsidR="00A8643F">
        <w:t>N</w:t>
      </w:r>
      <w:r w:rsidR="004E77A7">
        <w:t xml:space="preserve">SC </w:t>
      </w:r>
      <w:r w:rsidR="005B2E07">
        <w:t xml:space="preserve">was wrong to consider the aims of PCEPA collectively </w:t>
      </w:r>
      <w:r w:rsidR="00DC665D">
        <w:t xml:space="preserve">and </w:t>
      </w:r>
      <w:r w:rsidR="0080675B">
        <w:t xml:space="preserve">in line with the precedent set in </w:t>
      </w:r>
      <w:r w:rsidR="0080675B" w:rsidRPr="00DB1DD1">
        <w:rPr>
          <w:i/>
          <w:iCs/>
        </w:rPr>
        <w:t>R</w:t>
      </w:r>
      <w:r w:rsidR="0080675B">
        <w:t xml:space="preserve"> v </w:t>
      </w:r>
      <w:r w:rsidR="0080675B" w:rsidRPr="00DB1DD1">
        <w:rPr>
          <w:i/>
          <w:iCs/>
        </w:rPr>
        <w:t>Bedford</w:t>
      </w:r>
      <w:r w:rsidR="007740AA">
        <w:t xml:space="preserve">, 2013 SCC 27 they should have considered </w:t>
      </w:r>
      <w:r w:rsidR="00F6190E">
        <w:t xml:space="preserve">the purpose of each particular provision on an individual basis.  </w:t>
      </w:r>
      <w:r w:rsidR="007740AA">
        <w:t xml:space="preserve"> </w:t>
      </w:r>
      <w:r w:rsidR="00D215A0">
        <w:t xml:space="preserve">On a holistic </w:t>
      </w:r>
      <w:r w:rsidR="00B64FEC">
        <w:t>level, Hoy</w:t>
      </w:r>
      <w:r w:rsidR="00FF27AA">
        <w:t xml:space="preserve"> JA </w:t>
      </w:r>
      <w:r w:rsidR="00257F7A">
        <w:t xml:space="preserve">disagreed with the application judge’s </w:t>
      </w:r>
      <w:r w:rsidR="00EA0C0D">
        <w:t>evaluation of the purposes of PCEPA</w:t>
      </w:r>
      <w:r w:rsidR="000606EA">
        <w:t xml:space="preserve"> in any event</w:t>
      </w:r>
      <w:r w:rsidR="00EA0C0D">
        <w:t xml:space="preserve">.  Instead, </w:t>
      </w:r>
      <w:r w:rsidR="00205C40">
        <w:t xml:space="preserve">she </w:t>
      </w:r>
      <w:r w:rsidR="001F1B59">
        <w:t>set out</w:t>
      </w:r>
      <w:r w:rsidR="00B32979">
        <w:t xml:space="preserve"> three purposes which, in her view, the legislation set out to achieve.  First </w:t>
      </w:r>
      <w:r w:rsidR="00A12BE4">
        <w:t xml:space="preserve">to reduce demand for prostitution by discouraging and deterring participation and ultimately abolishing it.  Secondly </w:t>
      </w:r>
      <w:r w:rsidR="00AE5E2D">
        <w:t xml:space="preserve">to prohibit promotion of prostitution </w:t>
      </w:r>
      <w:r w:rsidR="00B4036F">
        <w:t xml:space="preserve">to prevent exploitation and protect communities, human </w:t>
      </w:r>
      <w:proofErr w:type="gramStart"/>
      <w:r w:rsidR="00B4036F">
        <w:t>dignity</w:t>
      </w:r>
      <w:proofErr w:type="gramEnd"/>
      <w:r w:rsidR="00B4036F">
        <w:t xml:space="preserve"> and equality. Thirdly to mitigate the dangers of</w:t>
      </w:r>
      <w:r w:rsidR="004049BD">
        <w:t xml:space="preserve"> existing</w:t>
      </w:r>
      <w:r w:rsidR="00B4036F">
        <w:t xml:space="preserve"> sex work</w:t>
      </w:r>
      <w:r w:rsidR="004049BD">
        <w:t xml:space="preserve"> (R v NS, 2022 ONCA 160 at [59]).  </w:t>
      </w:r>
      <w:r w:rsidR="004A12FE">
        <w:t xml:space="preserve">Justice Hoy considered the hypothetical examples </w:t>
      </w:r>
      <w:r w:rsidR="00C67DA0">
        <w:t xml:space="preserve">and found that </w:t>
      </w:r>
      <w:r w:rsidR="0029655B">
        <w:t xml:space="preserve">in most cases, </w:t>
      </w:r>
      <w:r w:rsidR="00F162E2">
        <w:t xml:space="preserve">because of the immunities set out within the </w:t>
      </w:r>
      <w:r w:rsidR="00F162E2">
        <w:rPr>
          <w:i/>
          <w:iCs/>
        </w:rPr>
        <w:t>Criminal Code</w:t>
      </w:r>
      <w:r w:rsidR="0029655B">
        <w:rPr>
          <w:i/>
          <w:iCs/>
        </w:rPr>
        <w:t xml:space="preserve">, </w:t>
      </w:r>
      <w:r w:rsidR="00B36378">
        <w:t xml:space="preserve">section 7 of the Charter was not engaged.  In any event, had section 7 been engaged, any infringement would be permittable </w:t>
      </w:r>
      <w:r w:rsidR="00B36378">
        <w:lastRenderedPageBreak/>
        <w:t xml:space="preserve">because </w:t>
      </w:r>
      <w:r w:rsidR="00D31FE5">
        <w:t xml:space="preserve">they were not overbroad or </w:t>
      </w:r>
      <w:r w:rsidR="00794101">
        <w:t xml:space="preserve">grossly </w:t>
      </w:r>
      <w:r w:rsidR="00D31FE5">
        <w:t>disproportionate in th</w:t>
      </w:r>
      <w:r w:rsidR="00025A2B">
        <w:t>ose</w:t>
      </w:r>
      <w:r w:rsidR="00D31FE5">
        <w:t xml:space="preserve"> aims </w:t>
      </w:r>
      <w:r w:rsidR="000C1AFE">
        <w:t>under section 1 of the Charter.</w:t>
      </w:r>
    </w:p>
    <w:p w14:paraId="20F58ED6" w14:textId="77777777" w:rsidR="00DA0CD2" w:rsidRDefault="00DA0CD2" w:rsidP="004E77A7">
      <w:pPr>
        <w:pStyle w:val="NoSpacing"/>
        <w:jc w:val="both"/>
      </w:pPr>
    </w:p>
    <w:p w14:paraId="767AF029" w14:textId="6663FA81" w:rsidR="00DA0CD2" w:rsidRDefault="00DA0CD2" w:rsidP="00DA0CD2">
      <w:pPr>
        <w:pStyle w:val="NoSpacing"/>
        <w:jc w:val="both"/>
        <w:rPr>
          <w:rFonts w:cs="Arial"/>
          <w:b/>
          <w:sz w:val="32"/>
          <w:szCs w:val="32"/>
        </w:rPr>
      </w:pPr>
      <w:r w:rsidRPr="005D4E42">
        <w:rPr>
          <w:rFonts w:cs="Arial"/>
          <w:b/>
          <w:sz w:val="32"/>
          <w:szCs w:val="32"/>
        </w:rPr>
        <w:t>Commentary</w:t>
      </w:r>
    </w:p>
    <w:p w14:paraId="248E0B7E" w14:textId="77777777" w:rsidR="00025A2B" w:rsidRPr="000C1AFE" w:rsidRDefault="00025A2B" w:rsidP="00DA0CD2">
      <w:pPr>
        <w:pStyle w:val="NoSpacing"/>
        <w:jc w:val="both"/>
        <w:rPr>
          <w:rFonts w:cs="Arial"/>
          <w:b/>
        </w:rPr>
      </w:pPr>
    </w:p>
    <w:p w14:paraId="78DACEEA" w14:textId="1B182583" w:rsidR="0036004F" w:rsidRDefault="0036004F" w:rsidP="004E77A7">
      <w:pPr>
        <w:pStyle w:val="NoSpacing"/>
        <w:jc w:val="both"/>
      </w:pPr>
      <w:r>
        <w:tab/>
        <w:t xml:space="preserve">When considering the individual impugned provisions, </w:t>
      </w:r>
      <w:r w:rsidR="007439D3">
        <w:t>Hoy JA first considered s.</w:t>
      </w:r>
      <w:r w:rsidR="00616DCE">
        <w:t xml:space="preserve"> </w:t>
      </w:r>
      <w:r w:rsidR="007439D3">
        <w:t>286.2</w:t>
      </w:r>
      <w:r w:rsidR="00616DCE">
        <w:t xml:space="preserve"> relating to receiving a material benefit.  </w:t>
      </w:r>
      <w:r w:rsidR="005552B5">
        <w:t xml:space="preserve">Under the hypothetical </w:t>
      </w:r>
      <w:r w:rsidR="00120113">
        <w:t>scenarios</w:t>
      </w:r>
      <w:r w:rsidR="00C45881">
        <w:t xml:space="preserve"> regarding the student sex workers</w:t>
      </w:r>
      <w:r w:rsidR="00120113">
        <w:t xml:space="preserve">, a key question would be whether </w:t>
      </w:r>
      <w:r w:rsidR="00C45881">
        <w:t xml:space="preserve">a sex worker who shares space or expenses with another sex worker </w:t>
      </w:r>
      <w:r w:rsidR="00F238CA">
        <w:t xml:space="preserve">would be subject to prosecution under this provision.  </w:t>
      </w:r>
      <w:r w:rsidR="00DB71AF">
        <w:t xml:space="preserve">S. 286.2 </w:t>
      </w:r>
      <w:r w:rsidR="00794469">
        <w:t>refers</w:t>
      </w:r>
      <w:r w:rsidR="00A209D6">
        <w:t xml:space="preserve"> to a financial ‘or any other material benefit’, however, </w:t>
      </w:r>
      <w:r w:rsidR="00D66A38">
        <w:t xml:space="preserve">no further definition of </w:t>
      </w:r>
      <w:r w:rsidR="00A15779">
        <w:t xml:space="preserve">‘benefit’ is provided.  Under </w:t>
      </w:r>
      <w:r w:rsidR="003D3307">
        <w:t>s. 286.2(4) the offence does not apply to a person who receives a benefit (a) in the context of a legit</w:t>
      </w:r>
      <w:r w:rsidR="003C5B56">
        <w:t>imate living arrangement with the person from whose sexual services</w:t>
      </w:r>
      <w:r w:rsidR="00DB71AF">
        <w:t xml:space="preserve"> </w:t>
      </w:r>
      <w:r w:rsidR="00F57529">
        <w:t>the benefit is derived; (b) as a result of a legal or moral obligation of the person</w:t>
      </w:r>
      <w:r w:rsidR="00F62F2D">
        <w:t xml:space="preserve">; (c) in consideration for a service or good that they offer, on the same terms and conditions, to the general public; or (d) in consideration for </w:t>
      </w:r>
      <w:r w:rsidR="00AD6961">
        <w:t>a service of good that they do not offer to the public, but provide</w:t>
      </w:r>
      <w:r w:rsidR="00257C2B">
        <w:t xml:space="preserve">d that this isn’t as a result of counselling or procurement, is proportionate </w:t>
      </w:r>
      <w:r w:rsidR="00794469">
        <w:t xml:space="preserve">to the value of the service or good.  </w:t>
      </w:r>
      <w:r w:rsidR="00E629F4">
        <w:t xml:space="preserve">Importantly, however, subsection (4) does not apply to a person </w:t>
      </w:r>
      <w:r w:rsidR="005520B6">
        <w:t xml:space="preserve">who commits an offence under s. 286.2 </w:t>
      </w:r>
      <w:r w:rsidR="0070102C">
        <w:t xml:space="preserve">if that person under s. 286.2(5)(e) received that </w:t>
      </w:r>
      <w:r w:rsidR="00044C1C">
        <w:t xml:space="preserve">benefit in the context of a commercial enterprise that offers sexual services for consideration. </w:t>
      </w:r>
      <w:r w:rsidR="000A4156">
        <w:t xml:space="preserve"> </w:t>
      </w:r>
      <w:r w:rsidR="004F228E">
        <w:t>I</w:t>
      </w:r>
      <w:r w:rsidR="000360F5">
        <w:t xml:space="preserve">t was </w:t>
      </w:r>
      <w:r w:rsidR="00697F79">
        <w:t>the application Judge’s view in the O</w:t>
      </w:r>
      <w:r w:rsidR="003B6A4F">
        <w:t>NSC</w:t>
      </w:r>
      <w:r w:rsidR="00D42358">
        <w:t xml:space="preserve"> that </w:t>
      </w:r>
      <w:r w:rsidR="00453C18">
        <w:t xml:space="preserve">the </w:t>
      </w:r>
      <w:r w:rsidR="00DC1D79">
        <w:t>sex work enterprises of the student sex workers in the hypothetical would come under the de</w:t>
      </w:r>
      <w:r w:rsidR="00103117">
        <w:t>finition of ‘commercial enterprises’ which would exclude them from immunity from prosecution</w:t>
      </w:r>
      <w:r w:rsidR="009F189F">
        <w:t xml:space="preserve"> as per s. 286.2(5)(e)</w:t>
      </w:r>
      <w:r w:rsidR="00103117">
        <w:t xml:space="preserve">. </w:t>
      </w:r>
      <w:r w:rsidR="009F189F">
        <w:t xml:space="preserve"> </w:t>
      </w:r>
      <w:r w:rsidR="00337AFE">
        <w:t>Justice Hoy</w:t>
      </w:r>
      <w:r w:rsidR="00F66FAE">
        <w:t xml:space="preserve"> again disagreed with </w:t>
      </w:r>
      <w:r w:rsidR="003E29FA">
        <w:t xml:space="preserve">the application judge, arguing that, in line with </w:t>
      </w:r>
      <w:r w:rsidR="00EC4C62" w:rsidRPr="00B45718">
        <w:rPr>
          <w:i/>
          <w:iCs/>
        </w:rPr>
        <w:t>Re Rizzo &amp; Rizzo Shoes Ltd</w:t>
      </w:r>
      <w:r w:rsidR="00EC4C62">
        <w:t xml:space="preserve"> [1998] 1 SCR and </w:t>
      </w:r>
      <w:r w:rsidR="00EC4C62" w:rsidRPr="00B45718">
        <w:rPr>
          <w:i/>
          <w:iCs/>
        </w:rPr>
        <w:t>R</w:t>
      </w:r>
      <w:r w:rsidR="00EC4C62">
        <w:t xml:space="preserve"> v </w:t>
      </w:r>
      <w:r w:rsidR="00EC4C62" w:rsidRPr="00B45718">
        <w:rPr>
          <w:i/>
          <w:iCs/>
        </w:rPr>
        <w:t>Hutchinson</w:t>
      </w:r>
      <w:r w:rsidR="00EC4C62">
        <w:t>, 2014 SCC</w:t>
      </w:r>
      <w:r w:rsidR="00B47160">
        <w:t xml:space="preserve"> 19</w:t>
      </w:r>
      <w:r w:rsidR="00B45718">
        <w:t>;</w:t>
      </w:r>
      <w:r w:rsidR="00B47160">
        <w:t xml:space="preserve"> when interpreting a statute, the words of the Act must be read in their entire context and grammatical and ordinary sense harmoniously with the scheme </w:t>
      </w:r>
      <w:r w:rsidR="00B45718">
        <w:t>and object of the Act and the intention of Parliament (at [para 69]).</w:t>
      </w:r>
      <w:r w:rsidR="00337AFE">
        <w:t xml:space="preserve"> </w:t>
      </w:r>
      <w:r w:rsidR="00103117">
        <w:t xml:space="preserve"> </w:t>
      </w:r>
      <w:r w:rsidR="00232F1E">
        <w:t>The court cited</w:t>
      </w:r>
      <w:r w:rsidR="00ED4CC1">
        <w:t xml:space="preserve"> Hansard</w:t>
      </w:r>
      <w:r w:rsidR="00232F1E">
        <w:t xml:space="preserve"> where</w:t>
      </w:r>
      <w:r w:rsidR="00ED4CC1">
        <w:t xml:space="preserve"> </w:t>
      </w:r>
      <w:r w:rsidR="005778DC">
        <w:t xml:space="preserve">Minister MacKay had specified that </w:t>
      </w:r>
      <w:r w:rsidR="00DB5BDF">
        <w:t>the material benefit offence ‘does not apply to non-exploitative relationships’ (</w:t>
      </w:r>
      <w:r w:rsidR="00536597">
        <w:t xml:space="preserve">House of Commons, </w:t>
      </w:r>
      <w:r w:rsidR="00536597" w:rsidRPr="00277F51">
        <w:rPr>
          <w:i/>
          <w:iCs/>
        </w:rPr>
        <w:t>Debates (Hansard)</w:t>
      </w:r>
      <w:r w:rsidR="00536597">
        <w:t>, 41, 2, Vol. 147, No. 101</w:t>
      </w:r>
      <w:r w:rsidR="00277F51">
        <w:t xml:space="preserve"> at [6654])</w:t>
      </w:r>
      <w:r w:rsidR="00622F86">
        <w:t xml:space="preserve">.  </w:t>
      </w:r>
      <w:r w:rsidR="00EF676A">
        <w:t xml:space="preserve">Similarly, Bob Dechert (Parliamentary Secretary) explained that PCEPA </w:t>
      </w:r>
      <w:r w:rsidR="00E93997">
        <w:t>described a commercial enterprise as being something that ‘</w:t>
      </w:r>
      <w:r w:rsidR="00E93997" w:rsidRPr="00F86FD6">
        <w:rPr>
          <w:i/>
          <w:iCs/>
        </w:rPr>
        <w:t xml:space="preserve">offers sexual services for sale, such as a strip club, a massage parlour, </w:t>
      </w:r>
      <w:r w:rsidR="00755A1D" w:rsidRPr="00F86FD6">
        <w:rPr>
          <w:i/>
          <w:iCs/>
        </w:rPr>
        <w:t>or an escort agency in which prostitution takes place.  We know those types of businesses are run by criminal organisations</w:t>
      </w:r>
      <w:r w:rsidR="006B5AA9" w:rsidRPr="00F86FD6">
        <w:rPr>
          <w:i/>
          <w:iCs/>
        </w:rPr>
        <w:t>, such as gangs and the mafia</w:t>
      </w:r>
      <w:r w:rsidR="006B5AA9">
        <w:t>’ (House of Commons, Debates (Hansard), 41, 2</w:t>
      </w:r>
      <w:r w:rsidR="009515E6">
        <w:t>, Vol. 147, No. 102</w:t>
      </w:r>
      <w:r w:rsidR="00F86FD6">
        <w:t xml:space="preserve"> at [6756]</w:t>
      </w:r>
      <w:r w:rsidR="004F17CC">
        <w:t>)</w:t>
      </w:r>
      <w:r w:rsidR="00F86FD6">
        <w:t xml:space="preserve">.  In this context, </w:t>
      </w:r>
      <w:r w:rsidR="009C71E4">
        <w:t>Justice Hoy</w:t>
      </w:r>
      <w:r w:rsidR="00A71EAA">
        <w:t xml:space="preserve"> drew a distinction between two sex workers cooperatively sharing </w:t>
      </w:r>
      <w:r w:rsidR="00B56AD6">
        <w:t>security and a third party who exploits a sex worker through the commodification of their services</w:t>
      </w:r>
      <w:r w:rsidR="00841F7B">
        <w:t xml:space="preserve"> (at [79])</w:t>
      </w:r>
      <w:r w:rsidR="00A02C37">
        <w:t xml:space="preserve"> and therefore, the student sex workers would remain protected by immunity under s. 286.2(4) of the Criminal Code.</w:t>
      </w:r>
    </w:p>
    <w:p w14:paraId="7A72E8A5" w14:textId="5B5FB039" w:rsidR="00A02C37" w:rsidRDefault="00A02C37" w:rsidP="004E77A7">
      <w:pPr>
        <w:pStyle w:val="NoSpacing"/>
        <w:jc w:val="both"/>
      </w:pPr>
      <w:r>
        <w:tab/>
      </w:r>
      <w:r w:rsidR="005C73AA">
        <w:t>In considering s. 286.</w:t>
      </w:r>
      <w:r w:rsidR="00060B76">
        <w:t xml:space="preserve">3, Justice Hoy disagreed with the application judge’s finding that </w:t>
      </w:r>
      <w:r w:rsidR="00167A5F">
        <w:t xml:space="preserve">the students and experienced sex worker from hypothetical 2 and 4 would be </w:t>
      </w:r>
      <w:r w:rsidR="008D4271">
        <w:t>prosecuted for</w:t>
      </w:r>
      <w:r w:rsidR="00200A3B">
        <w:t xml:space="preserve"> procuring </w:t>
      </w:r>
      <w:r w:rsidR="00167A5F">
        <w:t xml:space="preserve">under this provision </w:t>
      </w:r>
      <w:r w:rsidR="00200A3B">
        <w:t>by</w:t>
      </w:r>
      <w:r w:rsidR="001B7B5A">
        <w:t xml:space="preserve"> providing advice on setting up, </w:t>
      </w:r>
      <w:proofErr w:type="gramStart"/>
      <w:r w:rsidR="001B7B5A">
        <w:t>advertising</w:t>
      </w:r>
      <w:proofErr w:type="gramEnd"/>
      <w:r w:rsidR="001B7B5A">
        <w:t xml:space="preserve"> and carrying out commercial sex work.  </w:t>
      </w:r>
      <w:r w:rsidR="005A74B2">
        <w:t xml:space="preserve">It was suggested by Hoy JA that the application judge </w:t>
      </w:r>
      <w:r w:rsidR="00E521A5">
        <w:t xml:space="preserve">had erred in making the presumption that (a) the sex worker’s </w:t>
      </w:r>
      <w:r w:rsidR="00025AA4">
        <w:t xml:space="preserve">help had amounted to exercising control, </w:t>
      </w:r>
      <w:proofErr w:type="gramStart"/>
      <w:r w:rsidR="00025AA4">
        <w:t>direction</w:t>
      </w:r>
      <w:proofErr w:type="gramEnd"/>
      <w:r w:rsidR="00025AA4">
        <w:t xml:space="preserve"> or influence over the students and (b) </w:t>
      </w:r>
      <w:r w:rsidR="00B47088">
        <w:t xml:space="preserve">inferring that the requisite </w:t>
      </w:r>
      <w:proofErr w:type="spellStart"/>
      <w:r w:rsidR="00B47088" w:rsidRPr="00B47088">
        <w:rPr>
          <w:i/>
          <w:iCs/>
        </w:rPr>
        <w:t>mens</w:t>
      </w:r>
      <w:proofErr w:type="spellEnd"/>
      <w:r w:rsidR="00B47088" w:rsidRPr="00B47088">
        <w:rPr>
          <w:i/>
          <w:iCs/>
        </w:rPr>
        <w:t xml:space="preserve"> rea</w:t>
      </w:r>
      <w:r w:rsidR="00B47088">
        <w:t xml:space="preserve"> would be </w:t>
      </w:r>
      <w:r w:rsidR="00B56340">
        <w:t>satisfied</w:t>
      </w:r>
      <w:r w:rsidR="00B47088">
        <w:t xml:space="preserve"> by doing this for the purpose of facilitating </w:t>
      </w:r>
      <w:r w:rsidR="008D4271">
        <w:t xml:space="preserve">commercial </w:t>
      </w:r>
      <w:r w:rsidR="00B47088">
        <w:t>sex work</w:t>
      </w:r>
      <w:r w:rsidR="00B56340">
        <w:t xml:space="preserve"> (at [110]). </w:t>
      </w:r>
      <w:r w:rsidR="003E3CC8">
        <w:t xml:space="preserve">Justice Hoy referred to </w:t>
      </w:r>
      <w:r w:rsidR="00413C3C">
        <w:t xml:space="preserve">the approach set out in </w:t>
      </w:r>
      <w:r w:rsidR="00413C3C" w:rsidRPr="00AC6D10">
        <w:rPr>
          <w:i/>
          <w:iCs/>
        </w:rPr>
        <w:t>R</w:t>
      </w:r>
      <w:r w:rsidR="00413C3C">
        <w:t xml:space="preserve"> v </w:t>
      </w:r>
      <w:proofErr w:type="spellStart"/>
      <w:r w:rsidR="00413C3C" w:rsidRPr="00AC6D10">
        <w:rPr>
          <w:i/>
          <w:iCs/>
        </w:rPr>
        <w:t>Gallone</w:t>
      </w:r>
      <w:proofErr w:type="spellEnd"/>
      <w:r w:rsidR="00AC6D10">
        <w:t xml:space="preserve"> </w:t>
      </w:r>
      <w:r w:rsidR="00413C3C">
        <w:t xml:space="preserve">which </w:t>
      </w:r>
      <w:r w:rsidR="00055B4C">
        <w:t>provides for modes of actus reus under s. 286.3</w:t>
      </w:r>
      <w:r w:rsidR="00D07B68">
        <w:t xml:space="preserve"> where the accused </w:t>
      </w:r>
      <w:r w:rsidR="001C5462">
        <w:t xml:space="preserve">either (a) </w:t>
      </w:r>
      <w:r w:rsidR="00D07B68">
        <w:t xml:space="preserve">procures a person to offer or provide sexual services for consideration or </w:t>
      </w:r>
      <w:r w:rsidR="001C5462">
        <w:t xml:space="preserve">(b) </w:t>
      </w:r>
      <w:r w:rsidR="00D07B68">
        <w:t xml:space="preserve">they </w:t>
      </w:r>
      <w:r w:rsidR="00762A63">
        <w:t xml:space="preserve">recruit, hold, conceal or harbours a person who offers sexual services for consideration, or exercises control, direction or influence </w:t>
      </w:r>
      <w:r w:rsidR="00855454">
        <w:t>over the movements of that person (</w:t>
      </w:r>
      <w:r w:rsidR="00855454" w:rsidRPr="00AC6D10">
        <w:rPr>
          <w:i/>
          <w:iCs/>
        </w:rPr>
        <w:t>R</w:t>
      </w:r>
      <w:r w:rsidR="00855454">
        <w:t xml:space="preserve"> v </w:t>
      </w:r>
      <w:proofErr w:type="spellStart"/>
      <w:r w:rsidR="00855454" w:rsidRPr="00AC6D10">
        <w:rPr>
          <w:i/>
          <w:iCs/>
        </w:rPr>
        <w:t>Gallone</w:t>
      </w:r>
      <w:proofErr w:type="spellEnd"/>
      <w:r w:rsidR="00855454">
        <w:t>, 2019 ONCA 663 at [</w:t>
      </w:r>
      <w:r w:rsidR="00AC6D10">
        <w:t xml:space="preserve">59]).  </w:t>
      </w:r>
      <w:r w:rsidR="00854718">
        <w:t xml:space="preserve">Under the </w:t>
      </w:r>
      <w:proofErr w:type="spellStart"/>
      <w:r w:rsidR="00854718">
        <w:rPr>
          <w:i/>
          <w:iCs/>
        </w:rPr>
        <w:t>Gallone</w:t>
      </w:r>
      <w:proofErr w:type="spellEnd"/>
      <w:r w:rsidR="00854718">
        <w:rPr>
          <w:i/>
          <w:iCs/>
        </w:rPr>
        <w:t xml:space="preserve"> </w:t>
      </w:r>
      <w:r w:rsidR="00854718" w:rsidRPr="002B6E5B">
        <w:t>approach</w:t>
      </w:r>
      <w:r w:rsidR="00854718">
        <w:rPr>
          <w:i/>
          <w:iCs/>
        </w:rPr>
        <w:t xml:space="preserve">, </w:t>
      </w:r>
      <w:r w:rsidR="007D1B40">
        <w:t xml:space="preserve">Hoy JA </w:t>
      </w:r>
      <w:r w:rsidR="008E6547">
        <w:t xml:space="preserve">could not reconcile how the applicant judge could </w:t>
      </w:r>
      <w:r w:rsidR="005E64A0">
        <w:t>justify finding the student sex workers violated s. 286.3</w:t>
      </w:r>
      <w:r w:rsidR="007D1B40">
        <w:t xml:space="preserve"> </w:t>
      </w:r>
      <w:r w:rsidR="005E64A0">
        <w:t xml:space="preserve">within the second mode of </w:t>
      </w:r>
      <w:r w:rsidR="005E64A0">
        <w:rPr>
          <w:i/>
          <w:iCs/>
        </w:rPr>
        <w:t>actus reus</w:t>
      </w:r>
      <w:r w:rsidR="005E64A0">
        <w:t xml:space="preserve"> </w:t>
      </w:r>
      <w:r w:rsidR="007E0C21">
        <w:t xml:space="preserve">because it was not clear which of the requisite </w:t>
      </w:r>
      <w:r w:rsidR="001D4F83">
        <w:t xml:space="preserve">circumstances (harbouring, concealment, control etc) would be satisfied.  </w:t>
      </w:r>
      <w:r w:rsidR="00D17022">
        <w:t>In the hypothetical the students did not hide or conceal each other</w:t>
      </w:r>
      <w:r w:rsidR="00E325AB">
        <w:t xml:space="preserve">, nor did they harbour each other under the </w:t>
      </w:r>
      <w:r w:rsidR="005631E3">
        <w:t xml:space="preserve">definition provided under </w:t>
      </w:r>
      <w:r w:rsidR="005631E3">
        <w:rPr>
          <w:i/>
          <w:iCs/>
        </w:rPr>
        <w:t xml:space="preserve">R </w:t>
      </w:r>
      <w:r w:rsidR="005631E3">
        <w:t xml:space="preserve">v </w:t>
      </w:r>
      <w:r w:rsidR="005631E3">
        <w:rPr>
          <w:i/>
          <w:iCs/>
        </w:rPr>
        <w:t>Joseph</w:t>
      </w:r>
      <w:r w:rsidR="00C3657A">
        <w:rPr>
          <w:i/>
          <w:iCs/>
        </w:rPr>
        <w:t xml:space="preserve"> </w:t>
      </w:r>
      <w:r w:rsidR="00990BA2">
        <w:t>which suggests this involves ‘</w:t>
      </w:r>
      <w:r w:rsidR="00990BA2" w:rsidRPr="00C3657A">
        <w:rPr>
          <w:i/>
          <w:iCs/>
        </w:rPr>
        <w:t xml:space="preserve">the provision of shelter, whether secretly or </w:t>
      </w:r>
      <w:r w:rsidR="00990BA2" w:rsidRPr="00C3657A">
        <w:rPr>
          <w:i/>
          <w:iCs/>
        </w:rPr>
        <w:lastRenderedPageBreak/>
        <w:t>not</w:t>
      </w:r>
      <w:r w:rsidR="00990BA2">
        <w:t>’ (</w:t>
      </w:r>
      <w:r w:rsidR="00C3657A">
        <w:rPr>
          <w:i/>
          <w:iCs/>
        </w:rPr>
        <w:t xml:space="preserve">R </w:t>
      </w:r>
      <w:r w:rsidR="00C3657A">
        <w:t xml:space="preserve">v </w:t>
      </w:r>
      <w:r w:rsidR="00C3657A">
        <w:rPr>
          <w:i/>
          <w:iCs/>
        </w:rPr>
        <w:t>Joseph</w:t>
      </w:r>
      <w:r w:rsidR="00C3657A">
        <w:t>, 2020 ONCA 733 at [86])</w:t>
      </w:r>
      <w:r w:rsidR="00D17022">
        <w:t xml:space="preserve">. </w:t>
      </w:r>
      <w:r w:rsidR="00C11B5A">
        <w:t xml:space="preserve"> In none of the hypotheticals, according to Hoy JA, were the students provided with shelter, but rather they </w:t>
      </w:r>
      <w:r w:rsidR="00580E93">
        <w:t xml:space="preserve">secured their own </w:t>
      </w:r>
      <w:r w:rsidR="00813A2C">
        <w:t xml:space="preserve">shelter </w:t>
      </w:r>
      <w:r w:rsidR="00580E93">
        <w:t xml:space="preserve">by </w:t>
      </w:r>
      <w:r w:rsidR="0032656C">
        <w:t xml:space="preserve">obtaining either a joint or individual lease on the room in the scenario.  </w:t>
      </w:r>
      <w:r w:rsidR="006B514F">
        <w:t xml:space="preserve">Under </w:t>
      </w:r>
      <w:r w:rsidR="006B514F">
        <w:rPr>
          <w:i/>
          <w:iCs/>
        </w:rPr>
        <w:t xml:space="preserve">R </w:t>
      </w:r>
      <w:r w:rsidR="006B514F">
        <w:t xml:space="preserve">v </w:t>
      </w:r>
      <w:proofErr w:type="spellStart"/>
      <w:r w:rsidR="006B514F">
        <w:rPr>
          <w:i/>
          <w:iCs/>
        </w:rPr>
        <w:t>Gallone</w:t>
      </w:r>
      <w:proofErr w:type="spellEnd"/>
      <w:r w:rsidR="006B514F">
        <w:t xml:space="preserve">, exercising influence over a person’s movement requires doing anything to affect another person’s movements such as </w:t>
      </w:r>
      <w:r w:rsidR="00F12E2F">
        <w:t>something which can ‘</w:t>
      </w:r>
      <w:r w:rsidR="00F12E2F" w:rsidRPr="007F5B3D">
        <w:rPr>
          <w:i/>
          <w:iCs/>
        </w:rPr>
        <w:t>alter, sway or affect the will or the person</w:t>
      </w:r>
      <w:r w:rsidR="00F12E2F">
        <w:t>’ (</w:t>
      </w:r>
      <w:r w:rsidR="00F12E2F">
        <w:rPr>
          <w:i/>
          <w:iCs/>
        </w:rPr>
        <w:t xml:space="preserve">R </w:t>
      </w:r>
      <w:r w:rsidR="00F12E2F">
        <w:t xml:space="preserve">v </w:t>
      </w:r>
      <w:proofErr w:type="spellStart"/>
      <w:r w:rsidR="00F12E2F">
        <w:rPr>
          <w:i/>
          <w:iCs/>
        </w:rPr>
        <w:t>Gallone</w:t>
      </w:r>
      <w:proofErr w:type="spellEnd"/>
      <w:r w:rsidR="00F12E2F">
        <w:t>, 2019 ONCA 663 at [</w:t>
      </w:r>
      <w:r w:rsidR="00931EB4">
        <w:t>47]</w:t>
      </w:r>
      <w:r w:rsidR="001E7975">
        <w:t>)</w:t>
      </w:r>
      <w:r w:rsidR="00FC0956">
        <w:t xml:space="preserve"> and this would be something for the court to determine by examining the relationships between the different parties</w:t>
      </w:r>
      <w:r w:rsidR="00835999">
        <w:t xml:space="preserve"> and their subsequent influence on the other</w:t>
      </w:r>
      <w:r w:rsidR="001E7975">
        <w:t xml:space="preserve">, something that Justice Hoy </w:t>
      </w:r>
      <w:r w:rsidR="00BC09E0">
        <w:t>could not rule upon based on the limited facts in the hypothetical (at [</w:t>
      </w:r>
      <w:r w:rsidR="00A06451">
        <w:t>106])</w:t>
      </w:r>
      <w:r w:rsidR="00931EB4">
        <w:t>.</w:t>
      </w:r>
      <w:r w:rsidR="00A06451">
        <w:t xml:space="preserve">  </w:t>
      </w:r>
      <w:r w:rsidR="00D96A15">
        <w:t xml:space="preserve">  </w:t>
      </w:r>
      <w:r w:rsidR="00985DF2">
        <w:t xml:space="preserve">Even if the </w:t>
      </w:r>
      <w:r w:rsidR="00985DF2">
        <w:rPr>
          <w:i/>
          <w:iCs/>
        </w:rPr>
        <w:t xml:space="preserve">actus reus </w:t>
      </w:r>
      <w:r w:rsidR="00985DF2">
        <w:t xml:space="preserve">for an offence under s. 286.3 could be met, there would still be a requirement that </w:t>
      </w:r>
      <w:r w:rsidR="00541627">
        <w:t xml:space="preserve">the </w:t>
      </w:r>
      <w:r w:rsidR="00E5408B">
        <w:t xml:space="preserve">conduct under s. 286.3 was for the purpose of </w:t>
      </w:r>
      <w:r w:rsidR="006614B7">
        <w:t xml:space="preserve">obtaining for consideration </w:t>
      </w:r>
      <w:r w:rsidR="002140DF">
        <w:t xml:space="preserve">(or communicating for the purpose of obtaining for consideration) the sexual services of another person.  </w:t>
      </w:r>
      <w:r w:rsidR="005123DC">
        <w:t xml:space="preserve">This, according to Justice Hoy, narrowed the scope of the </w:t>
      </w:r>
      <w:proofErr w:type="spellStart"/>
      <w:r w:rsidR="005123DC">
        <w:rPr>
          <w:i/>
          <w:iCs/>
        </w:rPr>
        <w:t>mens</w:t>
      </w:r>
      <w:proofErr w:type="spellEnd"/>
      <w:r w:rsidR="005123DC">
        <w:rPr>
          <w:i/>
          <w:iCs/>
        </w:rPr>
        <w:t xml:space="preserve"> rea</w:t>
      </w:r>
      <w:r w:rsidR="005123DC">
        <w:t xml:space="preserve"> from that applied by the </w:t>
      </w:r>
      <w:r w:rsidR="00F435F6">
        <w:t xml:space="preserve">application judge who erred in interpreting the </w:t>
      </w:r>
      <w:proofErr w:type="spellStart"/>
      <w:r w:rsidR="00F435F6">
        <w:rPr>
          <w:i/>
          <w:iCs/>
        </w:rPr>
        <w:t>mens</w:t>
      </w:r>
      <w:proofErr w:type="spellEnd"/>
      <w:r w:rsidR="00F435F6">
        <w:rPr>
          <w:i/>
          <w:iCs/>
        </w:rPr>
        <w:t xml:space="preserve"> rea </w:t>
      </w:r>
      <w:r w:rsidR="00F435F6">
        <w:t>as being for the purpose of an offence under s. 286.3</w:t>
      </w:r>
      <w:r w:rsidR="00280029">
        <w:t xml:space="preserve"> or general intention to facilitate commercial sex work,</w:t>
      </w:r>
      <w:r w:rsidR="00F435F6">
        <w:t xml:space="preserve"> rather than that of </w:t>
      </w:r>
      <w:r w:rsidR="00280029">
        <w:t>the specific</w:t>
      </w:r>
      <w:r w:rsidR="00F435F6">
        <w:t xml:space="preserve"> offence under s. 286.1 (at [</w:t>
      </w:r>
      <w:r w:rsidR="007A6B1B">
        <w:t>107-108])</w:t>
      </w:r>
      <w:r w:rsidR="00F435F6">
        <w:t xml:space="preserve">.  </w:t>
      </w:r>
      <w:r w:rsidR="007A6B1B">
        <w:t xml:space="preserve">Under this narrower interpretation, </w:t>
      </w:r>
      <w:r w:rsidR="00280029">
        <w:t xml:space="preserve">she held that no offence would be committed by </w:t>
      </w:r>
      <w:r w:rsidR="00790E85">
        <w:t xml:space="preserve">any of the students or the assisting sex worker in the hypothetical so an infringement of their s.7 Charter </w:t>
      </w:r>
      <w:r w:rsidR="00926641">
        <w:t>r</w:t>
      </w:r>
      <w:r w:rsidR="00790E85">
        <w:t xml:space="preserve">ights would not arise.  </w:t>
      </w:r>
    </w:p>
    <w:p w14:paraId="005213E2" w14:textId="73919AB5" w:rsidR="002B011A" w:rsidRDefault="002B011A" w:rsidP="00926641">
      <w:pPr>
        <w:pStyle w:val="NoSpacing"/>
        <w:ind w:firstLine="720"/>
        <w:jc w:val="both"/>
      </w:pPr>
      <w:r>
        <w:t xml:space="preserve">An additional hypothetical was introduced by </w:t>
      </w:r>
      <w:r w:rsidR="00BC761C">
        <w:t>counsel for an intervening party (</w:t>
      </w:r>
      <w:r w:rsidR="00926641" w:rsidRPr="00A248D0">
        <w:t>The</w:t>
      </w:r>
      <w:r w:rsidR="00926641">
        <w:rPr>
          <w:i/>
          <w:iCs/>
        </w:rPr>
        <w:t xml:space="preserve"> </w:t>
      </w:r>
      <w:proofErr w:type="spellStart"/>
      <w:r w:rsidR="00926641">
        <w:rPr>
          <w:i/>
          <w:iCs/>
        </w:rPr>
        <w:t>Boodhoo</w:t>
      </w:r>
      <w:proofErr w:type="spellEnd"/>
      <w:r w:rsidR="00926641">
        <w:rPr>
          <w:i/>
          <w:iCs/>
        </w:rPr>
        <w:t xml:space="preserve"> </w:t>
      </w:r>
      <w:r w:rsidR="00A248D0">
        <w:rPr>
          <w:i/>
          <w:iCs/>
        </w:rPr>
        <w:t>h</w:t>
      </w:r>
      <w:r w:rsidR="00926641">
        <w:rPr>
          <w:i/>
          <w:iCs/>
        </w:rPr>
        <w:t>ypothetical</w:t>
      </w:r>
      <w:r w:rsidR="00BC761C">
        <w:t xml:space="preserve">) </w:t>
      </w:r>
      <w:r w:rsidR="00C45D58">
        <w:t xml:space="preserve">where an existing sex worker reaches out to a young, homeless friend who is stealing to survive.  She proposes that this friend </w:t>
      </w:r>
      <w:r w:rsidR="0036671F">
        <w:t xml:space="preserve">engages in the provision of sexual services for </w:t>
      </w:r>
      <w:r w:rsidR="00600FE1">
        <w:t>consideration,</w:t>
      </w:r>
      <w:r w:rsidR="0036671F">
        <w:t xml:space="preserve"> and they rent an apartment together and share expenses and work.  </w:t>
      </w:r>
      <w:r w:rsidR="00FE2A57">
        <w:t xml:space="preserve">The benefit </w:t>
      </w:r>
      <w:r w:rsidR="00600FE1">
        <w:t xml:space="preserve">from working in this cooperative </w:t>
      </w:r>
      <w:r w:rsidR="00FE2A57">
        <w:t xml:space="preserve">for both parties is that the existing sex worker mitigates the risk of </w:t>
      </w:r>
      <w:r w:rsidR="00A0735A">
        <w:t xml:space="preserve">losing her </w:t>
      </w:r>
      <w:r w:rsidR="00F540BF">
        <w:t xml:space="preserve">apartment </w:t>
      </w:r>
      <w:r w:rsidR="00751E84">
        <w:t>due to struggles paying the rent on her own</w:t>
      </w:r>
      <w:r w:rsidR="001A2282">
        <w:t xml:space="preserve"> and being forced into riskier sex work and the homeless friend is provided with a safer environment than survival on the street.  </w:t>
      </w:r>
      <w:r w:rsidR="00052234">
        <w:t xml:space="preserve">The homeless friend accepts this offer </w:t>
      </w:r>
      <w:r w:rsidR="00600FE1">
        <w:t>and begins selling her sexual services for consideration.</w:t>
      </w:r>
    </w:p>
    <w:p w14:paraId="6D8BCBD0" w14:textId="6B9FD2AA" w:rsidR="00510BE3" w:rsidRPr="00F83541" w:rsidRDefault="00510BE3" w:rsidP="004E77A7">
      <w:pPr>
        <w:pStyle w:val="NoSpacing"/>
        <w:jc w:val="both"/>
      </w:pPr>
      <w:r>
        <w:tab/>
        <w:t>In relation to th</w:t>
      </w:r>
      <w:r w:rsidR="00A248D0">
        <w:t xml:space="preserve">e </w:t>
      </w:r>
      <w:proofErr w:type="spellStart"/>
      <w:r w:rsidR="00A248D0">
        <w:rPr>
          <w:i/>
          <w:iCs/>
        </w:rPr>
        <w:t>Boodhoo</w:t>
      </w:r>
      <w:proofErr w:type="spellEnd"/>
      <w:r w:rsidR="00A248D0">
        <w:rPr>
          <w:i/>
          <w:iCs/>
        </w:rPr>
        <w:t xml:space="preserve"> hypothetical</w:t>
      </w:r>
      <w:r>
        <w:t>, Justice Hoy accepted that an offence would arise under s. 286</w:t>
      </w:r>
      <w:r w:rsidR="006D206F">
        <w:t xml:space="preserve">.3 as the existing sex worker would commit the mode one </w:t>
      </w:r>
      <w:r w:rsidR="006D206F">
        <w:rPr>
          <w:i/>
          <w:iCs/>
        </w:rPr>
        <w:t>actus reus</w:t>
      </w:r>
      <w:r w:rsidR="006D206F">
        <w:t xml:space="preserve"> set out in </w:t>
      </w:r>
      <w:r w:rsidR="006D206F">
        <w:rPr>
          <w:i/>
          <w:iCs/>
        </w:rPr>
        <w:t xml:space="preserve">R </w:t>
      </w:r>
      <w:r w:rsidR="006D206F">
        <w:t xml:space="preserve">v </w:t>
      </w:r>
      <w:proofErr w:type="spellStart"/>
      <w:r w:rsidR="006D206F">
        <w:rPr>
          <w:i/>
          <w:iCs/>
        </w:rPr>
        <w:t>Gallone</w:t>
      </w:r>
      <w:proofErr w:type="spellEnd"/>
      <w:r w:rsidR="006D206F">
        <w:t xml:space="preserve"> of procuring</w:t>
      </w:r>
      <w:r w:rsidR="009163F0">
        <w:t xml:space="preserve">.  </w:t>
      </w:r>
      <w:r w:rsidR="00DE0612">
        <w:t>The sex worker would</w:t>
      </w:r>
      <w:r w:rsidR="00F83541">
        <w:t xml:space="preserve"> </w:t>
      </w:r>
      <w:r w:rsidR="001059E2">
        <w:t xml:space="preserve">be found to have </w:t>
      </w:r>
      <w:r w:rsidR="00F83541">
        <w:t>cause</w:t>
      </w:r>
      <w:r w:rsidR="001059E2">
        <w:t>d</w:t>
      </w:r>
      <w:r w:rsidR="00F83541">
        <w:t xml:space="preserve">, </w:t>
      </w:r>
      <w:r w:rsidR="00B75953">
        <w:t>induced,</w:t>
      </w:r>
      <w:r w:rsidR="00F83541">
        <w:t xml:space="preserve"> or persuade</w:t>
      </w:r>
      <w:r w:rsidR="001059E2">
        <w:t>d</w:t>
      </w:r>
      <w:r w:rsidR="00F83541">
        <w:t xml:space="preserve"> her friend to provide sexual services for consideration and </w:t>
      </w:r>
      <w:r w:rsidR="001059E2">
        <w:t>would</w:t>
      </w:r>
      <w:r w:rsidR="00F83541">
        <w:t xml:space="preserve"> do so with the requisite </w:t>
      </w:r>
      <w:proofErr w:type="spellStart"/>
      <w:r w:rsidR="00F83541">
        <w:rPr>
          <w:i/>
          <w:iCs/>
        </w:rPr>
        <w:t>mens</w:t>
      </w:r>
      <w:proofErr w:type="spellEnd"/>
      <w:r w:rsidR="00F83541">
        <w:rPr>
          <w:i/>
          <w:iCs/>
        </w:rPr>
        <w:t xml:space="preserve"> rea</w:t>
      </w:r>
      <w:r w:rsidR="00F83541">
        <w:t xml:space="preserve"> that an offence under s.28</w:t>
      </w:r>
      <w:r w:rsidR="00FC67E4">
        <w:t xml:space="preserve">6(1) be committed (at [115]).  </w:t>
      </w:r>
      <w:r w:rsidR="006D20C4">
        <w:t xml:space="preserve">With s.7 of the Charter engaged, Hoy JA sought to determine the purpose of s. 286.3 to </w:t>
      </w:r>
      <w:r w:rsidR="00345EA8">
        <w:t xml:space="preserve">assess its breadth and proportionality.   </w:t>
      </w:r>
      <w:r w:rsidR="00DC68C9">
        <w:t xml:space="preserve">Again, she disagreed with the finding of the application judge </w:t>
      </w:r>
      <w:r w:rsidR="00194C1D">
        <w:t xml:space="preserve">in applying a broad purpose of PCEPA and instead held the purpose of the specific s. 286.3 provision as </w:t>
      </w:r>
      <w:r w:rsidR="006B1092">
        <w:t>being to ‘</w:t>
      </w:r>
      <w:r w:rsidR="006B1092" w:rsidRPr="00B362F4">
        <w:rPr>
          <w:i/>
          <w:iCs/>
        </w:rPr>
        <w:t xml:space="preserve">denounce and prohibit the prostitution of others </w:t>
      </w:r>
      <w:proofErr w:type="gramStart"/>
      <w:r w:rsidR="006B1092" w:rsidRPr="00B362F4">
        <w:rPr>
          <w:i/>
          <w:iCs/>
        </w:rPr>
        <w:t>in order to</w:t>
      </w:r>
      <w:proofErr w:type="gramEnd"/>
      <w:r w:rsidR="006B1092" w:rsidRPr="00B362F4">
        <w:rPr>
          <w:i/>
          <w:iCs/>
        </w:rPr>
        <w:t xml:space="preserve"> protect communitie</w:t>
      </w:r>
      <w:r w:rsidR="00AE3894" w:rsidRPr="00B362F4">
        <w:rPr>
          <w:i/>
          <w:iCs/>
        </w:rPr>
        <w:t>s, dignity and equality</w:t>
      </w:r>
      <w:r w:rsidR="00B362F4" w:rsidRPr="00B362F4">
        <w:t>’</w:t>
      </w:r>
      <w:r w:rsidR="00B362F4">
        <w:t xml:space="preserve"> (at [121])</w:t>
      </w:r>
      <w:r w:rsidR="00AE3894">
        <w:t xml:space="preserve">.  </w:t>
      </w:r>
      <w:r w:rsidR="006E46DB">
        <w:t xml:space="preserve"> </w:t>
      </w:r>
      <w:r w:rsidR="00B362F4">
        <w:t>As this aim focuses on prohibiting the promotion of prostitution of others and concerns their safety and not the conduct of a person who sells their own sexual services, Justice Hoy determined that the aim and effect of the legislation were directly and rationally related and thus, not overbroad.  In terms of whether the provision is grossly disproportionate, Hoy JA cited and accepted the preamble of PCEPA that sees prostitution as ‘inherently exploitative, entailing risks of violence to those who engage in it, causing social harm by the objectification of the human body and commodification of sexual activity and an affront to human dignity (as per Hoy JA at [12</w:t>
      </w:r>
      <w:r w:rsidR="000E74C4">
        <w:t>6] and set out in the preamble of PCEPA 2014).  Based on this analysis, Justice Hoy concluded that combatting this harm was not grossly disproportionate when balanced with the potential result of creating more dangerous circumstances for the sex worker to engage in her illegal activity (at [126]).</w:t>
      </w:r>
      <w:r w:rsidR="00062431">
        <w:t xml:space="preserve">  The reference to illegal activity is a fine point but as Justice Hoy puts it, PCEPA does not legalize commercial sex work, but immunity is provided under s. 286.5 (at [128]).  </w:t>
      </w:r>
      <w:r w:rsidR="000E74C4">
        <w:t xml:space="preserve"> </w:t>
      </w:r>
    </w:p>
    <w:p w14:paraId="003D7A87" w14:textId="080EFCBA" w:rsidR="00792A33" w:rsidRPr="00C661EA" w:rsidRDefault="00965327" w:rsidP="00725310">
      <w:pPr>
        <w:pStyle w:val="NoSpacing"/>
        <w:ind w:firstLine="720"/>
        <w:jc w:val="both"/>
      </w:pPr>
      <w:r w:rsidRPr="005D4E42">
        <w:rPr>
          <w:rFonts w:cs="Arial"/>
        </w:rPr>
        <w:t xml:space="preserve"> </w:t>
      </w:r>
      <w:r w:rsidR="00EC6339" w:rsidRPr="005D4E42">
        <w:rPr>
          <w:rFonts w:cs="Arial"/>
        </w:rPr>
        <w:t xml:space="preserve"> </w:t>
      </w:r>
      <w:r w:rsidR="00547166">
        <w:t xml:space="preserve">When it comes to the advertising offence under </w:t>
      </w:r>
      <w:r w:rsidR="005539E1">
        <w:t xml:space="preserve">s. 286.4 of the </w:t>
      </w:r>
      <w:r w:rsidR="005539E1">
        <w:rPr>
          <w:i/>
          <w:iCs/>
        </w:rPr>
        <w:t>Criminal Code</w:t>
      </w:r>
      <w:r w:rsidR="005539E1">
        <w:t xml:space="preserve">, </w:t>
      </w:r>
      <w:r w:rsidR="009A3D48">
        <w:t xml:space="preserve">Justice Hoy drew a distinction between </w:t>
      </w:r>
      <w:r w:rsidR="002449D5">
        <w:t xml:space="preserve">a sex worker’s need to advertise and their ability to communicate in public for the purpose of prostitution.  The latter was </w:t>
      </w:r>
      <w:r w:rsidR="00DF25E4">
        <w:t xml:space="preserve">pertinent to </w:t>
      </w:r>
      <w:r w:rsidR="00DF25E4">
        <w:rPr>
          <w:i/>
          <w:iCs/>
        </w:rPr>
        <w:t>Bedford</w:t>
      </w:r>
      <w:r w:rsidR="00DF25E4">
        <w:t xml:space="preserve"> where it was held </w:t>
      </w:r>
      <w:r w:rsidR="00E94A79">
        <w:t xml:space="preserve">by the Court of Appeal for Ontario (prior to the case subsequently reaching the Supreme Court of Canada) that </w:t>
      </w:r>
      <w:r w:rsidR="009F12BE">
        <w:t>face-to-face</w:t>
      </w:r>
      <w:r w:rsidR="00FB4B8A">
        <w:t xml:space="preserve"> communication was an essential tool for enhancing street sex workers’ safety</w:t>
      </w:r>
      <w:r w:rsidR="003C3245">
        <w:t xml:space="preserve"> and leading to a change in the law</w:t>
      </w:r>
      <w:r w:rsidR="00FB4B8A">
        <w:t xml:space="preserve"> (</w:t>
      </w:r>
      <w:r w:rsidR="00FB4B8A">
        <w:rPr>
          <w:i/>
          <w:iCs/>
        </w:rPr>
        <w:t xml:space="preserve">R </w:t>
      </w:r>
      <w:r w:rsidR="00FB4B8A">
        <w:t xml:space="preserve">v </w:t>
      </w:r>
      <w:r w:rsidR="00FB4B8A">
        <w:rPr>
          <w:i/>
          <w:iCs/>
        </w:rPr>
        <w:t>Bedford</w:t>
      </w:r>
      <w:r w:rsidR="00FB4B8A">
        <w:t xml:space="preserve">, </w:t>
      </w:r>
      <w:r w:rsidR="002B19B6">
        <w:t>2012</w:t>
      </w:r>
      <w:r w:rsidR="00AD62E3">
        <w:t xml:space="preserve"> ONCA 186 at [</w:t>
      </w:r>
      <w:r w:rsidR="009F12BE">
        <w:t>40])</w:t>
      </w:r>
      <w:r w:rsidR="00FB4B8A">
        <w:t>.</w:t>
      </w:r>
      <w:r w:rsidR="004C4BD1">
        <w:t xml:space="preserve">  Because of this change in the law, </w:t>
      </w:r>
      <w:r w:rsidR="00271A89">
        <w:t xml:space="preserve">subject to a few exceptions, sex workers are no longer criminalised for public communication and even if they </w:t>
      </w:r>
      <w:r w:rsidR="00271A89">
        <w:lastRenderedPageBreak/>
        <w:t xml:space="preserve">were, </w:t>
      </w:r>
      <w:r w:rsidR="003E1AF9">
        <w:t xml:space="preserve">they enjoy immunity in relation to advertising the provision of their own sexual services under s. 286.5(2) of the </w:t>
      </w:r>
      <w:r w:rsidR="003E1AF9">
        <w:rPr>
          <w:i/>
          <w:iCs/>
        </w:rPr>
        <w:t>Criminal Code</w:t>
      </w:r>
      <w:r w:rsidR="003E1AF9">
        <w:t xml:space="preserve">.  </w:t>
      </w:r>
      <w:r w:rsidR="00F55CA1">
        <w:t xml:space="preserve">In reviewing the evidence in front of her, Hoy JA </w:t>
      </w:r>
      <w:proofErr w:type="spellStart"/>
      <w:r w:rsidR="00140FC0">
        <w:t>summised</w:t>
      </w:r>
      <w:proofErr w:type="spellEnd"/>
      <w:r w:rsidR="00140FC0">
        <w:t xml:space="preserve"> that the law on advertising had not </w:t>
      </w:r>
      <w:r w:rsidR="00DF3DF3">
        <w:t xml:space="preserve">forced sex workers into more </w:t>
      </w:r>
      <w:r w:rsidR="00C67756">
        <w:t xml:space="preserve">riskier situations such as face to face solicitation, but rather advertising continued but using vaguer language which would likely require follow up communication for more detailed clarification.  </w:t>
      </w:r>
      <w:r w:rsidR="00D128A6">
        <w:t xml:space="preserve">She suggested that prohibitions on advertising would not prevent </w:t>
      </w:r>
      <w:r w:rsidR="003A033C">
        <w:t>frank communication before a personal encounter</w:t>
      </w:r>
      <w:r w:rsidR="001E022A">
        <w:t xml:space="preserve"> and therefore the effects of such prohibition would not grossly outweigh </w:t>
      </w:r>
      <w:r w:rsidR="009F45B8">
        <w:t>its benefits</w:t>
      </w:r>
      <w:r w:rsidR="003A033C">
        <w:t>.  Justice Hoy described the</w:t>
      </w:r>
      <w:r w:rsidR="00B9322F">
        <w:t>se</w:t>
      </w:r>
      <w:r w:rsidR="003A033C">
        <w:t xml:space="preserve"> impairments </w:t>
      </w:r>
      <w:r w:rsidR="00B9322F">
        <w:t xml:space="preserve">on security of the person </w:t>
      </w:r>
      <w:r w:rsidR="003A033C">
        <w:t xml:space="preserve">as trivial </w:t>
      </w:r>
      <w:r w:rsidR="00BF3B3E">
        <w:t xml:space="preserve">and </w:t>
      </w:r>
      <w:r w:rsidR="00C661EA">
        <w:t xml:space="preserve">in line with </w:t>
      </w:r>
      <w:r w:rsidR="00C661EA">
        <w:rPr>
          <w:i/>
          <w:iCs/>
        </w:rPr>
        <w:t xml:space="preserve">Bedford </w:t>
      </w:r>
      <w:r w:rsidR="00C661EA">
        <w:t xml:space="preserve">such impairments would not engage </w:t>
      </w:r>
      <w:r w:rsidR="00B9322F">
        <w:t>s.7 of the Charter</w:t>
      </w:r>
      <w:r w:rsidR="00D71BC7">
        <w:t xml:space="preserve"> (at [150])</w:t>
      </w:r>
      <w:r w:rsidR="00B9322F">
        <w:t xml:space="preserve">. </w:t>
      </w:r>
      <w:r w:rsidR="00D71BC7">
        <w:t xml:space="preserve"> Even if </w:t>
      </w:r>
      <w:r w:rsidR="00C945F3">
        <w:t xml:space="preserve">s.7 of the Charter were engaged, Hoy JA </w:t>
      </w:r>
      <w:r w:rsidR="00C40A2C">
        <w:t xml:space="preserve">argued that the purpose of s. 286.4 </w:t>
      </w:r>
      <w:r w:rsidR="00FE29DA">
        <w:t xml:space="preserve">was to </w:t>
      </w:r>
      <w:r w:rsidR="00F025CB">
        <w:t>‘</w:t>
      </w:r>
      <w:r w:rsidR="00FE29DA" w:rsidRPr="00544ECE">
        <w:rPr>
          <w:i/>
          <w:iCs/>
        </w:rPr>
        <w:t xml:space="preserve">reduce the demand of the provision of sexual services for consideration </w:t>
      </w:r>
      <w:proofErr w:type="gramStart"/>
      <w:r w:rsidR="00FE29DA" w:rsidRPr="00544ECE">
        <w:rPr>
          <w:i/>
          <w:iCs/>
        </w:rPr>
        <w:t>in order to</w:t>
      </w:r>
      <w:proofErr w:type="gramEnd"/>
      <w:r w:rsidR="00FE29DA" w:rsidRPr="00544ECE">
        <w:rPr>
          <w:i/>
          <w:iCs/>
        </w:rPr>
        <w:t xml:space="preserve"> protect communities, human dignity and equality</w:t>
      </w:r>
      <w:r w:rsidR="00F025CB">
        <w:t xml:space="preserve">’ and </w:t>
      </w:r>
      <w:r w:rsidR="002B5B0F">
        <w:t>as s. 286.4</w:t>
      </w:r>
      <w:r w:rsidR="00F025CB">
        <w:t xml:space="preserve"> </w:t>
      </w:r>
      <w:r w:rsidR="00A23987">
        <w:t xml:space="preserve">prevents </w:t>
      </w:r>
      <w:r w:rsidR="00B8599A">
        <w:t>new clients being sought</w:t>
      </w:r>
      <w:r w:rsidR="00A23987">
        <w:t xml:space="preserve"> through advertising, the law meets the purpose of ending demand a</w:t>
      </w:r>
      <w:r w:rsidR="003D5C10">
        <w:t>nd, therefore,</w:t>
      </w:r>
      <w:r w:rsidR="00A23987">
        <w:t xml:space="preserve"> not overbroad</w:t>
      </w:r>
      <w:r w:rsidR="00E32A9E">
        <w:t xml:space="preserve"> (at [152])</w:t>
      </w:r>
      <w:r w:rsidR="00A23987">
        <w:t xml:space="preserve">.  </w:t>
      </w:r>
    </w:p>
    <w:p w14:paraId="70C13561" w14:textId="1C235C5A" w:rsidR="00BC2A77" w:rsidRDefault="00755322" w:rsidP="00B86D8B">
      <w:pPr>
        <w:pStyle w:val="NoSpacing"/>
        <w:jc w:val="both"/>
        <w:rPr>
          <w:rFonts w:cs="Arial"/>
        </w:rPr>
      </w:pPr>
      <w:r>
        <w:rPr>
          <w:rFonts w:cs="Arial"/>
        </w:rPr>
        <w:tab/>
      </w:r>
      <w:r w:rsidR="00040ADA">
        <w:rPr>
          <w:rFonts w:cs="Arial"/>
        </w:rPr>
        <w:t xml:space="preserve">The decision in </w:t>
      </w:r>
      <w:r w:rsidR="00040ADA">
        <w:rPr>
          <w:rFonts w:cs="Arial"/>
          <w:i/>
          <w:iCs/>
        </w:rPr>
        <w:t xml:space="preserve">R </w:t>
      </w:r>
      <w:r w:rsidR="00040ADA">
        <w:rPr>
          <w:rFonts w:cs="Arial"/>
        </w:rPr>
        <w:t xml:space="preserve">v </w:t>
      </w:r>
      <w:r w:rsidR="00040ADA">
        <w:rPr>
          <w:rFonts w:cs="Arial"/>
          <w:i/>
          <w:iCs/>
        </w:rPr>
        <w:t>NS</w:t>
      </w:r>
      <w:r w:rsidR="00040ADA">
        <w:rPr>
          <w:rFonts w:cs="Arial"/>
        </w:rPr>
        <w:t xml:space="preserve"> </w:t>
      </w:r>
      <w:r w:rsidR="002C34AB">
        <w:rPr>
          <w:rFonts w:cs="Arial"/>
        </w:rPr>
        <w:t xml:space="preserve">is </w:t>
      </w:r>
      <w:r w:rsidR="00FD23EA">
        <w:rPr>
          <w:rFonts w:cs="Arial"/>
        </w:rPr>
        <w:t>the latest decision involving</w:t>
      </w:r>
      <w:r w:rsidR="005C095B">
        <w:rPr>
          <w:rFonts w:cs="Arial"/>
        </w:rPr>
        <w:t xml:space="preserve"> </w:t>
      </w:r>
      <w:r w:rsidR="007E620C">
        <w:rPr>
          <w:rFonts w:cs="Arial"/>
        </w:rPr>
        <w:t>rights-based</w:t>
      </w:r>
      <w:r w:rsidR="005C095B">
        <w:rPr>
          <w:rFonts w:cs="Arial"/>
        </w:rPr>
        <w:t xml:space="preserve"> challenges to Canada’s sex work laws</w:t>
      </w:r>
      <w:r w:rsidR="0043312E">
        <w:rPr>
          <w:rFonts w:cs="Arial"/>
        </w:rPr>
        <w:t xml:space="preserve"> in the </w:t>
      </w:r>
      <w:r w:rsidR="009F3F34">
        <w:rPr>
          <w:rFonts w:cs="Arial"/>
        </w:rPr>
        <w:t>Canadian courts</w:t>
      </w:r>
      <w:r w:rsidR="008800AF">
        <w:rPr>
          <w:rFonts w:cs="Arial"/>
        </w:rPr>
        <w:t xml:space="preserve">.  </w:t>
      </w:r>
      <w:r w:rsidR="008800AF">
        <w:rPr>
          <w:rFonts w:cs="Arial"/>
          <w:i/>
          <w:iCs/>
        </w:rPr>
        <w:t xml:space="preserve">Bedford </w:t>
      </w:r>
      <w:r w:rsidR="008800AF">
        <w:rPr>
          <w:rFonts w:cs="Arial"/>
        </w:rPr>
        <w:t xml:space="preserve">v </w:t>
      </w:r>
      <w:r w:rsidR="008800AF">
        <w:rPr>
          <w:rFonts w:cs="Arial"/>
          <w:i/>
          <w:iCs/>
        </w:rPr>
        <w:t>Canada</w:t>
      </w:r>
      <w:r w:rsidR="009F3F34">
        <w:rPr>
          <w:rFonts w:cs="Arial"/>
        </w:rPr>
        <w:t>,</w:t>
      </w:r>
      <w:r w:rsidR="008800AF">
        <w:rPr>
          <w:rFonts w:cs="Arial"/>
          <w:i/>
          <w:iCs/>
        </w:rPr>
        <w:t xml:space="preserve"> </w:t>
      </w:r>
      <w:r w:rsidR="008800AF">
        <w:rPr>
          <w:rFonts w:cs="Arial"/>
        </w:rPr>
        <w:t>featured heavily in this judgment</w:t>
      </w:r>
      <w:r w:rsidR="009A0927">
        <w:rPr>
          <w:rFonts w:cs="Arial"/>
        </w:rPr>
        <w:t>,</w:t>
      </w:r>
      <w:r w:rsidR="008800AF">
        <w:rPr>
          <w:rFonts w:cs="Arial"/>
        </w:rPr>
        <w:t xml:space="preserve"> was th</w:t>
      </w:r>
      <w:r w:rsidR="009A0927">
        <w:rPr>
          <w:rFonts w:cs="Arial"/>
        </w:rPr>
        <w:t>e</w:t>
      </w:r>
      <w:r w:rsidR="008800AF">
        <w:rPr>
          <w:rFonts w:cs="Arial"/>
        </w:rPr>
        <w:t xml:space="preserve"> landmark case which brought down Canada’s previous </w:t>
      </w:r>
      <w:r w:rsidR="00463AFA">
        <w:rPr>
          <w:rFonts w:cs="Arial"/>
        </w:rPr>
        <w:t xml:space="preserve">set of prostitution laws on the basis that provisions </w:t>
      </w:r>
      <w:r w:rsidR="007E620C">
        <w:rPr>
          <w:rFonts w:cs="Arial"/>
        </w:rPr>
        <w:t xml:space="preserve">infringed s.7 of the Charter.  </w:t>
      </w:r>
      <w:r w:rsidR="008800AF">
        <w:rPr>
          <w:rFonts w:cs="Arial"/>
        </w:rPr>
        <w:t xml:space="preserve"> </w:t>
      </w:r>
      <w:r w:rsidR="00E878C5">
        <w:rPr>
          <w:rFonts w:cs="Arial"/>
        </w:rPr>
        <w:t xml:space="preserve"> </w:t>
      </w:r>
      <w:r w:rsidR="00A37F73">
        <w:rPr>
          <w:rFonts w:cs="Arial"/>
        </w:rPr>
        <w:t xml:space="preserve">Hopes that the Canadian’s government response would be a move to </w:t>
      </w:r>
      <w:r w:rsidR="00CA7205">
        <w:rPr>
          <w:rFonts w:cs="Arial"/>
        </w:rPr>
        <w:t xml:space="preserve">decriminalisation similar to the approach introduced in New Zealand in the </w:t>
      </w:r>
      <w:r w:rsidR="00DB2C37">
        <w:rPr>
          <w:rFonts w:cs="Arial"/>
        </w:rPr>
        <w:t>Prostitution Reform Act 2003</w:t>
      </w:r>
      <w:r w:rsidR="00F65365">
        <w:rPr>
          <w:rFonts w:cs="Arial"/>
        </w:rPr>
        <w:t xml:space="preserve"> (see for example </w:t>
      </w:r>
      <w:r w:rsidR="006F23AB">
        <w:rPr>
          <w:rFonts w:cs="Arial"/>
        </w:rPr>
        <w:t xml:space="preserve">Maria </w:t>
      </w:r>
      <w:r w:rsidR="00E700E3">
        <w:rPr>
          <w:rFonts w:cs="Arial"/>
        </w:rPr>
        <w:t>Powell (2003) ‘Moving beyond the Prostitution Reference</w:t>
      </w:r>
      <w:r w:rsidR="006F23AB">
        <w:rPr>
          <w:rFonts w:cs="Arial"/>
        </w:rPr>
        <w:t xml:space="preserve">: Bedford v Canada’, </w:t>
      </w:r>
      <w:r w:rsidR="009742F2">
        <w:rPr>
          <w:rFonts w:cs="Arial"/>
          <w:i/>
          <w:iCs/>
        </w:rPr>
        <w:t>UNBLV</w:t>
      </w:r>
      <w:r w:rsidR="009742F2">
        <w:rPr>
          <w:rFonts w:cs="Arial"/>
        </w:rPr>
        <w:t>, 64, 187)</w:t>
      </w:r>
      <w:r w:rsidR="00AA733E">
        <w:rPr>
          <w:rFonts w:cs="Arial"/>
        </w:rPr>
        <w:t xml:space="preserve">, </w:t>
      </w:r>
      <w:r w:rsidR="00DB2C37">
        <w:rPr>
          <w:rFonts w:cs="Arial"/>
        </w:rPr>
        <w:t xml:space="preserve">were dashed as </w:t>
      </w:r>
      <w:r w:rsidR="00B844CA">
        <w:rPr>
          <w:rFonts w:cs="Arial"/>
        </w:rPr>
        <w:t>instead</w:t>
      </w:r>
      <w:r w:rsidR="00057475">
        <w:rPr>
          <w:rFonts w:cs="Arial"/>
        </w:rPr>
        <w:t xml:space="preserve"> law makers declared sex work to be exploitative and </w:t>
      </w:r>
      <w:r w:rsidR="00CD3E1C">
        <w:rPr>
          <w:rFonts w:cs="Arial"/>
        </w:rPr>
        <w:t>violent</w:t>
      </w:r>
      <w:r w:rsidR="00943359">
        <w:rPr>
          <w:rFonts w:cs="Arial"/>
        </w:rPr>
        <w:t xml:space="preserve"> and introduced </w:t>
      </w:r>
      <w:r w:rsidR="00032B02">
        <w:rPr>
          <w:rFonts w:cs="Arial"/>
        </w:rPr>
        <w:t xml:space="preserve">an ‘end demand’ model </w:t>
      </w:r>
      <w:r w:rsidR="0013026B">
        <w:rPr>
          <w:rFonts w:cs="Arial"/>
        </w:rPr>
        <w:t>through PCEPA</w:t>
      </w:r>
      <w:r w:rsidR="00943359">
        <w:rPr>
          <w:rFonts w:cs="Arial"/>
        </w:rPr>
        <w:t xml:space="preserve"> (see </w:t>
      </w:r>
      <w:r w:rsidR="00764EC2">
        <w:rPr>
          <w:rFonts w:cs="Arial"/>
        </w:rPr>
        <w:t>Minister MacKay</w:t>
      </w:r>
      <w:r w:rsidR="004F17CC">
        <w:rPr>
          <w:rFonts w:cs="Arial"/>
        </w:rPr>
        <w:t xml:space="preserve">, House of Commons Debates (Hansard), </w:t>
      </w:r>
      <w:r w:rsidR="001D2B6E">
        <w:rPr>
          <w:rFonts w:cs="Arial"/>
        </w:rPr>
        <w:t>41, 2, Volume 147, Number 101</w:t>
      </w:r>
      <w:r w:rsidR="004B144E">
        <w:rPr>
          <w:rFonts w:cs="Arial"/>
        </w:rPr>
        <w:t>).</w:t>
      </w:r>
      <w:r w:rsidR="0013026B">
        <w:rPr>
          <w:rFonts w:cs="Arial"/>
        </w:rPr>
        <w:t xml:space="preserve">  Under this model, the purchase of commercial sex is criminalised </w:t>
      </w:r>
      <w:r w:rsidR="00CE238C">
        <w:rPr>
          <w:rFonts w:cs="Arial"/>
        </w:rPr>
        <w:t>but not the sale of sex, however, claims that sex workers are not criminalised in this model are questionable since they are still subject to</w:t>
      </w:r>
      <w:r w:rsidR="0015049F">
        <w:rPr>
          <w:rFonts w:cs="Arial"/>
        </w:rPr>
        <w:t xml:space="preserve"> material benefit, advertising and procurement offences as </w:t>
      </w:r>
      <w:r w:rsidR="008F4CD7">
        <w:rPr>
          <w:rFonts w:cs="Arial"/>
        </w:rPr>
        <w:t xml:space="preserve">already highlighted in the present case.  </w:t>
      </w:r>
    </w:p>
    <w:p w14:paraId="2CB99426" w14:textId="42021E5F" w:rsidR="00C7615A" w:rsidRPr="002E281F" w:rsidRDefault="004D77E3" w:rsidP="00B86D8B">
      <w:pPr>
        <w:pStyle w:val="NoSpacing"/>
        <w:jc w:val="both"/>
        <w:rPr>
          <w:rFonts w:cs="Arial"/>
        </w:rPr>
      </w:pPr>
      <w:r>
        <w:rPr>
          <w:rFonts w:cs="Arial"/>
        </w:rPr>
        <w:tab/>
        <w:t>Since the passing of PCEPA</w:t>
      </w:r>
      <w:r w:rsidR="00576C40">
        <w:rPr>
          <w:rFonts w:cs="Arial"/>
        </w:rPr>
        <w:t xml:space="preserve">, fresh challenges to Canada’s sex work laws have continued </w:t>
      </w:r>
      <w:r w:rsidR="003A4BC8">
        <w:rPr>
          <w:rFonts w:cs="Arial"/>
        </w:rPr>
        <w:t xml:space="preserve">in the courts </w:t>
      </w:r>
      <w:r w:rsidR="00576C40">
        <w:rPr>
          <w:rFonts w:cs="Arial"/>
        </w:rPr>
        <w:t xml:space="preserve">with mixed results.  </w:t>
      </w:r>
      <w:r w:rsidR="00947C6B">
        <w:rPr>
          <w:rFonts w:cs="Arial"/>
        </w:rPr>
        <w:t>At provincial court level in the case</w:t>
      </w:r>
      <w:r w:rsidR="00351924">
        <w:rPr>
          <w:rFonts w:cs="Arial"/>
        </w:rPr>
        <w:t xml:space="preserve"> of </w:t>
      </w:r>
      <w:r w:rsidR="00351924">
        <w:rPr>
          <w:rFonts w:cs="Arial"/>
          <w:i/>
          <w:iCs/>
        </w:rPr>
        <w:t xml:space="preserve">R </w:t>
      </w:r>
      <w:r w:rsidR="00351924">
        <w:rPr>
          <w:rFonts w:cs="Arial"/>
        </w:rPr>
        <w:t xml:space="preserve">v </w:t>
      </w:r>
      <w:r w:rsidR="00351924">
        <w:rPr>
          <w:rFonts w:cs="Arial"/>
          <w:i/>
          <w:iCs/>
        </w:rPr>
        <w:t>Anwar</w:t>
      </w:r>
      <w:r w:rsidR="00351924">
        <w:rPr>
          <w:rFonts w:cs="Arial"/>
        </w:rPr>
        <w:t xml:space="preserve">, 2020 </w:t>
      </w:r>
      <w:r w:rsidR="00E56DD5">
        <w:rPr>
          <w:rFonts w:cs="Arial"/>
        </w:rPr>
        <w:t>ONCJ 103</w:t>
      </w:r>
      <w:r w:rsidR="005E37D4">
        <w:rPr>
          <w:rFonts w:cs="Arial"/>
        </w:rPr>
        <w:t xml:space="preserve">, Justice McKay held that </w:t>
      </w:r>
      <w:r w:rsidR="008D12FA">
        <w:rPr>
          <w:rFonts w:cs="Arial"/>
        </w:rPr>
        <w:t>sections 286.2, 286.</w:t>
      </w:r>
      <w:r w:rsidR="00A8024E">
        <w:rPr>
          <w:rFonts w:cs="Arial"/>
        </w:rPr>
        <w:t>3</w:t>
      </w:r>
      <w:r w:rsidR="008D12FA">
        <w:rPr>
          <w:rFonts w:cs="Arial"/>
        </w:rPr>
        <w:t xml:space="preserve"> and 286.4 of the </w:t>
      </w:r>
      <w:r w:rsidR="008D12FA">
        <w:rPr>
          <w:rFonts w:cs="Arial"/>
          <w:i/>
          <w:iCs/>
        </w:rPr>
        <w:t xml:space="preserve">Criminal Code </w:t>
      </w:r>
      <w:r w:rsidR="008D12FA">
        <w:rPr>
          <w:rFonts w:cs="Arial"/>
        </w:rPr>
        <w:t>violated s.7 of the Charter</w:t>
      </w:r>
      <w:r w:rsidR="00B331B5">
        <w:rPr>
          <w:rFonts w:cs="Arial"/>
        </w:rPr>
        <w:t xml:space="preserve">.  </w:t>
      </w:r>
      <w:r w:rsidR="00C7615A">
        <w:rPr>
          <w:rFonts w:cs="Arial"/>
        </w:rPr>
        <w:t xml:space="preserve">The court felt that laws which </w:t>
      </w:r>
      <w:r w:rsidR="0051590C">
        <w:rPr>
          <w:rFonts w:cs="Arial"/>
        </w:rPr>
        <w:t xml:space="preserve">not only criminalised exploitative parties but also </w:t>
      </w:r>
      <w:r w:rsidR="001B5D3A">
        <w:rPr>
          <w:rFonts w:cs="Arial"/>
        </w:rPr>
        <w:t>criminalised</w:t>
      </w:r>
      <w:r w:rsidR="0051590C">
        <w:rPr>
          <w:rFonts w:cs="Arial"/>
        </w:rPr>
        <w:t xml:space="preserve"> non-exploitative parties such as publishers, social media companies and web</w:t>
      </w:r>
      <w:r w:rsidR="00A8024E">
        <w:rPr>
          <w:rFonts w:cs="Arial"/>
        </w:rPr>
        <w:t xml:space="preserve"> designers/administrators </w:t>
      </w:r>
      <w:r w:rsidR="001B5D3A">
        <w:rPr>
          <w:rFonts w:cs="Arial"/>
        </w:rPr>
        <w:t>under</w:t>
      </w:r>
      <w:r w:rsidR="00A8024E">
        <w:rPr>
          <w:rFonts w:cs="Arial"/>
        </w:rPr>
        <w:t xml:space="preserve"> s. 286.4</w:t>
      </w:r>
      <w:r w:rsidR="0046745F">
        <w:rPr>
          <w:rFonts w:cs="Arial"/>
        </w:rPr>
        <w:t xml:space="preserve">; advisors, administrators and security staff who would be freely available for hire in other industries </w:t>
      </w:r>
      <w:r w:rsidR="00BE2C99">
        <w:rPr>
          <w:rFonts w:cs="Arial"/>
        </w:rPr>
        <w:t>under</w:t>
      </w:r>
      <w:r w:rsidR="006D7874">
        <w:rPr>
          <w:rFonts w:cs="Arial"/>
        </w:rPr>
        <w:t xml:space="preserve"> s.286.3</w:t>
      </w:r>
      <w:r w:rsidR="00FE6C34">
        <w:rPr>
          <w:rFonts w:cs="Arial"/>
        </w:rPr>
        <w:t>;</w:t>
      </w:r>
      <w:r w:rsidR="006D7874">
        <w:rPr>
          <w:rFonts w:cs="Arial"/>
        </w:rPr>
        <w:t xml:space="preserve"> and</w:t>
      </w:r>
      <w:r w:rsidR="00266826">
        <w:rPr>
          <w:rFonts w:cs="Arial"/>
        </w:rPr>
        <w:t xml:space="preserve"> non-coercive</w:t>
      </w:r>
      <w:r w:rsidR="006D7874">
        <w:rPr>
          <w:rFonts w:cs="Arial"/>
        </w:rPr>
        <w:t xml:space="preserve"> </w:t>
      </w:r>
      <w:r w:rsidR="00FE6C34">
        <w:rPr>
          <w:rFonts w:cs="Arial"/>
        </w:rPr>
        <w:t>third-party</w:t>
      </w:r>
      <w:r w:rsidR="006D7874">
        <w:rPr>
          <w:rFonts w:cs="Arial"/>
        </w:rPr>
        <w:t xml:space="preserve"> managers </w:t>
      </w:r>
      <w:r w:rsidR="00266826">
        <w:rPr>
          <w:rFonts w:cs="Arial"/>
        </w:rPr>
        <w:t>under s. 286.2</w:t>
      </w:r>
      <w:r w:rsidR="00FE6C34">
        <w:rPr>
          <w:rFonts w:cs="Arial"/>
        </w:rPr>
        <w:t>, were arbitrary and overbroad.  Of additional interest in this ca</w:t>
      </w:r>
      <w:r w:rsidR="00ED7195">
        <w:rPr>
          <w:rFonts w:cs="Arial"/>
        </w:rPr>
        <w:t xml:space="preserve">se, however, was the treatment of expert evidence.  The court refused to follow the previous </w:t>
      </w:r>
      <w:r w:rsidR="003300E9">
        <w:rPr>
          <w:rFonts w:cs="Arial"/>
        </w:rPr>
        <w:t xml:space="preserve">Superior Court decision in </w:t>
      </w:r>
      <w:r w:rsidR="003300E9" w:rsidRPr="00A51C2E">
        <w:rPr>
          <w:rFonts w:cs="Arial"/>
          <w:i/>
          <w:iCs/>
        </w:rPr>
        <w:t>R</w:t>
      </w:r>
      <w:r w:rsidR="003300E9">
        <w:rPr>
          <w:rFonts w:cs="Arial"/>
        </w:rPr>
        <w:t xml:space="preserve"> v </w:t>
      </w:r>
      <w:proofErr w:type="spellStart"/>
      <w:r w:rsidR="003300E9" w:rsidRPr="00A51C2E">
        <w:rPr>
          <w:rFonts w:cs="Arial"/>
          <w:i/>
          <w:iCs/>
        </w:rPr>
        <w:t>Boodhoo</w:t>
      </w:r>
      <w:proofErr w:type="spellEnd"/>
      <w:r w:rsidR="003300E9">
        <w:rPr>
          <w:rFonts w:cs="Arial"/>
        </w:rPr>
        <w:t>, 2018 ONSC 720</w:t>
      </w:r>
      <w:r w:rsidR="00023559">
        <w:rPr>
          <w:rFonts w:cs="Arial"/>
        </w:rPr>
        <w:t>5</w:t>
      </w:r>
      <w:r w:rsidR="000674D9">
        <w:rPr>
          <w:rFonts w:cs="Arial"/>
        </w:rPr>
        <w:t xml:space="preserve"> on the basis that </w:t>
      </w:r>
      <w:r w:rsidR="004F4642">
        <w:rPr>
          <w:rFonts w:cs="Arial"/>
        </w:rPr>
        <w:t xml:space="preserve">the evidence in front of that court was </w:t>
      </w:r>
      <w:r w:rsidR="00091600">
        <w:rPr>
          <w:rFonts w:cs="Arial"/>
        </w:rPr>
        <w:t xml:space="preserve">not nearly as thorough as the evidence in </w:t>
      </w:r>
      <w:r w:rsidR="00091600">
        <w:rPr>
          <w:rFonts w:cs="Arial"/>
          <w:i/>
          <w:iCs/>
        </w:rPr>
        <w:t>Anwar</w:t>
      </w:r>
      <w:r w:rsidR="00091600">
        <w:rPr>
          <w:rFonts w:cs="Arial"/>
        </w:rPr>
        <w:t xml:space="preserve"> and that </w:t>
      </w:r>
      <w:proofErr w:type="spellStart"/>
      <w:r w:rsidR="00DE55F2" w:rsidRPr="00A51C2E">
        <w:rPr>
          <w:rFonts w:cs="Arial"/>
          <w:i/>
          <w:iCs/>
        </w:rPr>
        <w:t>Boodhoo</w:t>
      </w:r>
      <w:proofErr w:type="spellEnd"/>
      <w:r w:rsidR="00DE55F2">
        <w:rPr>
          <w:rFonts w:cs="Arial"/>
        </w:rPr>
        <w:t xml:space="preserve"> was rushed through in two days</w:t>
      </w:r>
      <w:r w:rsidR="00AB0238">
        <w:rPr>
          <w:rFonts w:cs="Arial"/>
        </w:rPr>
        <w:t xml:space="preserve">, only considered </w:t>
      </w:r>
      <w:r w:rsidR="00D03286">
        <w:rPr>
          <w:rFonts w:cs="Arial"/>
        </w:rPr>
        <w:t>hypothetical</w:t>
      </w:r>
      <w:r w:rsidR="003432DF">
        <w:rPr>
          <w:rFonts w:cs="Arial"/>
        </w:rPr>
        <w:t xml:space="preserve"> </w:t>
      </w:r>
      <w:proofErr w:type="gramStart"/>
      <w:r w:rsidR="003432DF">
        <w:rPr>
          <w:rFonts w:cs="Arial"/>
        </w:rPr>
        <w:t>scenarios</w:t>
      </w:r>
      <w:proofErr w:type="gramEnd"/>
      <w:r w:rsidR="00DE55F2">
        <w:rPr>
          <w:rFonts w:cs="Arial"/>
        </w:rPr>
        <w:t xml:space="preserve"> and only </w:t>
      </w:r>
      <w:r w:rsidR="003432DF">
        <w:rPr>
          <w:rFonts w:cs="Arial"/>
        </w:rPr>
        <w:t>took</w:t>
      </w:r>
      <w:r w:rsidR="00DE55F2">
        <w:rPr>
          <w:rFonts w:cs="Arial"/>
        </w:rPr>
        <w:t xml:space="preserve"> evidence from </w:t>
      </w:r>
      <w:r w:rsidR="00581B69">
        <w:rPr>
          <w:rFonts w:cs="Arial"/>
          <w:i/>
          <w:iCs/>
        </w:rPr>
        <w:t>Technical Paper – Bill C-36</w:t>
      </w:r>
      <w:r w:rsidR="00AB0238">
        <w:rPr>
          <w:rFonts w:cs="Arial"/>
        </w:rPr>
        <w:t>,</w:t>
      </w:r>
      <w:r w:rsidR="00DE55F2">
        <w:rPr>
          <w:rFonts w:cs="Arial"/>
        </w:rPr>
        <w:t xml:space="preserve"> which Justice McKay </w:t>
      </w:r>
      <w:r w:rsidR="00A51C2E">
        <w:rPr>
          <w:rFonts w:cs="Arial"/>
        </w:rPr>
        <w:t xml:space="preserve">suggested lacked balance.  </w:t>
      </w:r>
      <w:r w:rsidR="00821E2D">
        <w:rPr>
          <w:rFonts w:cs="Arial"/>
        </w:rPr>
        <w:t xml:space="preserve">In </w:t>
      </w:r>
      <w:r w:rsidR="00821E2D">
        <w:rPr>
          <w:rFonts w:cs="Arial"/>
          <w:i/>
          <w:iCs/>
        </w:rPr>
        <w:t>Anwar</w:t>
      </w:r>
      <w:r w:rsidR="00821E2D">
        <w:rPr>
          <w:rFonts w:cs="Arial"/>
        </w:rPr>
        <w:t>, the court felt that Crown experts</w:t>
      </w:r>
      <w:r w:rsidR="00756B98">
        <w:rPr>
          <w:rFonts w:cs="Arial"/>
        </w:rPr>
        <w:t>, in the form of Madd</w:t>
      </w:r>
      <w:r w:rsidR="0072762D">
        <w:rPr>
          <w:rFonts w:cs="Arial"/>
        </w:rPr>
        <w:t>y</w:t>
      </w:r>
      <w:r w:rsidR="00756B98">
        <w:rPr>
          <w:rFonts w:cs="Arial"/>
        </w:rPr>
        <w:t xml:space="preserve"> Coy and Cherry Smiley</w:t>
      </w:r>
      <w:r w:rsidR="0072762D">
        <w:rPr>
          <w:rFonts w:cs="Arial"/>
        </w:rPr>
        <w:t xml:space="preserve">, </w:t>
      </w:r>
      <w:r w:rsidR="00CC1C14">
        <w:rPr>
          <w:rFonts w:cs="Arial"/>
        </w:rPr>
        <w:t xml:space="preserve">were biased and unwilling to </w:t>
      </w:r>
      <w:r w:rsidR="00B404CC">
        <w:rPr>
          <w:rFonts w:cs="Arial"/>
        </w:rPr>
        <w:t>take a neutral position in their research processes</w:t>
      </w:r>
      <w:r w:rsidR="00F7010D">
        <w:rPr>
          <w:rFonts w:cs="Arial"/>
        </w:rPr>
        <w:t xml:space="preserve">.  </w:t>
      </w:r>
      <w:r w:rsidR="007571C0">
        <w:rPr>
          <w:rFonts w:cs="Arial"/>
        </w:rPr>
        <w:t xml:space="preserve">When applying the </w:t>
      </w:r>
      <w:r w:rsidR="00AA3FFA">
        <w:rPr>
          <w:rFonts w:cs="Arial"/>
        </w:rPr>
        <w:t xml:space="preserve">test set out in </w:t>
      </w:r>
      <w:r w:rsidR="00AA3FFA">
        <w:rPr>
          <w:rFonts w:cs="Arial"/>
          <w:i/>
          <w:iCs/>
        </w:rPr>
        <w:t xml:space="preserve">White Burgess </w:t>
      </w:r>
      <w:proofErr w:type="spellStart"/>
      <w:r w:rsidR="00AA3FFA">
        <w:rPr>
          <w:rFonts w:cs="Arial"/>
          <w:i/>
          <w:iCs/>
        </w:rPr>
        <w:t>Langile</w:t>
      </w:r>
      <w:proofErr w:type="spellEnd"/>
      <w:r w:rsidR="00AA3FFA">
        <w:rPr>
          <w:rFonts w:cs="Arial"/>
          <w:i/>
          <w:iCs/>
        </w:rPr>
        <w:t xml:space="preserve"> Inman</w:t>
      </w:r>
      <w:r w:rsidR="00AA3FFA">
        <w:rPr>
          <w:rFonts w:cs="Arial"/>
        </w:rPr>
        <w:t xml:space="preserve"> v </w:t>
      </w:r>
      <w:r w:rsidR="00AA3FFA">
        <w:rPr>
          <w:rFonts w:cs="Arial"/>
          <w:i/>
          <w:iCs/>
        </w:rPr>
        <w:t xml:space="preserve">Abbott and Halliburton </w:t>
      </w:r>
      <w:r w:rsidR="003B7D64">
        <w:rPr>
          <w:rFonts w:cs="Arial"/>
          <w:i/>
          <w:iCs/>
        </w:rPr>
        <w:t>Co.</w:t>
      </w:r>
      <w:r w:rsidR="003B7D64">
        <w:rPr>
          <w:rFonts w:cs="Arial"/>
        </w:rPr>
        <w:t xml:space="preserve">, 2015 SCC 23 their evidence met the low threshold for </w:t>
      </w:r>
      <w:r w:rsidR="001C773A">
        <w:rPr>
          <w:rFonts w:cs="Arial"/>
        </w:rPr>
        <w:t>admissibility,</w:t>
      </w:r>
      <w:r w:rsidR="003B7D64">
        <w:rPr>
          <w:rFonts w:cs="Arial"/>
        </w:rPr>
        <w:t xml:space="preserve"> but Justice McKay </w:t>
      </w:r>
      <w:r w:rsidR="005335F2">
        <w:rPr>
          <w:rFonts w:cs="Arial"/>
        </w:rPr>
        <w:t xml:space="preserve">ruled that their evidence carried no weight whatsoever.  </w:t>
      </w:r>
      <w:r w:rsidR="00695FAD">
        <w:rPr>
          <w:rFonts w:cs="Arial"/>
        </w:rPr>
        <w:t>Instead, he was swayed by t</w:t>
      </w:r>
      <w:r w:rsidR="00DE6B57">
        <w:rPr>
          <w:rFonts w:cs="Arial"/>
        </w:rPr>
        <w:t xml:space="preserve">he appellant’s witnesses who he described as </w:t>
      </w:r>
      <w:r w:rsidR="00584FDF">
        <w:rPr>
          <w:rFonts w:cs="Arial"/>
        </w:rPr>
        <w:t>contributing ‘</w:t>
      </w:r>
      <w:r w:rsidR="00584FDF" w:rsidRPr="0071153D">
        <w:rPr>
          <w:rFonts w:cs="Arial"/>
          <w:i/>
          <w:iCs/>
        </w:rPr>
        <w:t>significant evidence-based opinions to the factual underpinnings of this case</w:t>
      </w:r>
      <w:r w:rsidR="00D15959">
        <w:rPr>
          <w:rFonts w:cs="Arial"/>
        </w:rPr>
        <w:t>’</w:t>
      </w:r>
      <w:r w:rsidR="00584FDF">
        <w:rPr>
          <w:rFonts w:cs="Arial"/>
        </w:rPr>
        <w:t xml:space="preserve"> (</w:t>
      </w:r>
      <w:r w:rsidR="002E281F">
        <w:rPr>
          <w:rFonts w:cs="Arial"/>
          <w:i/>
          <w:iCs/>
        </w:rPr>
        <w:t>Anwar</w:t>
      </w:r>
      <w:r w:rsidR="002E281F">
        <w:rPr>
          <w:rFonts w:cs="Arial"/>
        </w:rPr>
        <w:t xml:space="preserve"> at [78]). </w:t>
      </w:r>
    </w:p>
    <w:p w14:paraId="493DD6C2" w14:textId="2AC4DCD0" w:rsidR="00260EA9" w:rsidRPr="001E455D" w:rsidRDefault="00E91984" w:rsidP="00B86D8B">
      <w:pPr>
        <w:pStyle w:val="NoSpacing"/>
        <w:jc w:val="both"/>
        <w:rPr>
          <w:rFonts w:cs="Arial"/>
        </w:rPr>
      </w:pPr>
      <w:r>
        <w:rPr>
          <w:rFonts w:cs="Arial"/>
        </w:rPr>
        <w:tab/>
      </w:r>
      <w:r w:rsidR="00BA0E6F">
        <w:rPr>
          <w:rFonts w:cs="Arial"/>
        </w:rPr>
        <w:t xml:space="preserve">In the Superior Courts, the decision in </w:t>
      </w:r>
      <w:r w:rsidR="00252BE5">
        <w:rPr>
          <w:rFonts w:cs="Arial"/>
          <w:i/>
          <w:iCs/>
        </w:rPr>
        <w:t xml:space="preserve">Anwar </w:t>
      </w:r>
      <w:r w:rsidR="00252BE5">
        <w:rPr>
          <w:rFonts w:cs="Arial"/>
        </w:rPr>
        <w:t xml:space="preserve">was followed in </w:t>
      </w:r>
      <w:r w:rsidR="00252BE5">
        <w:rPr>
          <w:rFonts w:cs="Arial"/>
          <w:i/>
          <w:iCs/>
        </w:rPr>
        <w:t xml:space="preserve">R v </w:t>
      </w:r>
      <w:r w:rsidR="00252BE5" w:rsidRPr="00252BE5">
        <w:rPr>
          <w:rFonts w:cs="Arial"/>
        </w:rPr>
        <w:t>NS</w:t>
      </w:r>
      <w:r w:rsidR="00252BE5">
        <w:rPr>
          <w:rFonts w:cs="Arial"/>
        </w:rPr>
        <w:t xml:space="preserve">, 2021 ONSC </w:t>
      </w:r>
      <w:r w:rsidR="00213B06">
        <w:rPr>
          <w:rFonts w:cs="Arial"/>
        </w:rPr>
        <w:t>1628 (discussed earlier) however</w:t>
      </w:r>
      <w:r w:rsidR="009D5999">
        <w:rPr>
          <w:rFonts w:cs="Arial"/>
        </w:rPr>
        <w:t xml:space="preserve"> the</w:t>
      </w:r>
      <w:r w:rsidR="00213B06">
        <w:rPr>
          <w:rFonts w:cs="Arial"/>
        </w:rPr>
        <w:t xml:space="preserve"> </w:t>
      </w:r>
      <w:r w:rsidR="00582F84">
        <w:rPr>
          <w:rFonts w:cs="Arial"/>
        </w:rPr>
        <w:t>s</w:t>
      </w:r>
      <w:r>
        <w:rPr>
          <w:rFonts w:cs="Arial"/>
        </w:rPr>
        <w:t xml:space="preserve">ubsequent </w:t>
      </w:r>
      <w:r w:rsidR="009D5999">
        <w:rPr>
          <w:rFonts w:cs="Arial"/>
        </w:rPr>
        <w:t xml:space="preserve">Superior Court </w:t>
      </w:r>
      <w:r>
        <w:rPr>
          <w:rFonts w:cs="Arial"/>
        </w:rPr>
        <w:t xml:space="preserve">cases of </w:t>
      </w:r>
      <w:r w:rsidR="00286214">
        <w:rPr>
          <w:rFonts w:cs="Arial"/>
          <w:i/>
          <w:iCs/>
        </w:rPr>
        <w:t xml:space="preserve">R </w:t>
      </w:r>
      <w:r w:rsidR="00286214">
        <w:rPr>
          <w:rFonts w:cs="Arial"/>
        </w:rPr>
        <w:t xml:space="preserve">v </w:t>
      </w:r>
      <w:r w:rsidR="00286214">
        <w:rPr>
          <w:rFonts w:cs="Arial"/>
          <w:i/>
          <w:iCs/>
        </w:rPr>
        <w:t>M</w:t>
      </w:r>
      <w:r w:rsidR="00BA6BAF">
        <w:rPr>
          <w:rFonts w:cs="Arial"/>
          <w:i/>
          <w:iCs/>
        </w:rPr>
        <w:t>acDonald</w:t>
      </w:r>
      <w:r w:rsidR="00BA6BAF">
        <w:rPr>
          <w:rFonts w:cs="Arial"/>
        </w:rPr>
        <w:t xml:space="preserve">, 2021 ONSC 4423, </w:t>
      </w:r>
      <w:r w:rsidR="00BA6BAF">
        <w:rPr>
          <w:rFonts w:cs="Arial"/>
          <w:i/>
          <w:iCs/>
        </w:rPr>
        <w:t xml:space="preserve">R </w:t>
      </w:r>
      <w:r w:rsidR="00BA6BAF">
        <w:rPr>
          <w:rFonts w:cs="Arial"/>
        </w:rPr>
        <w:t xml:space="preserve">v </w:t>
      </w:r>
      <w:r w:rsidR="005E6E8D">
        <w:rPr>
          <w:rFonts w:cs="Arial"/>
          <w:i/>
          <w:iCs/>
        </w:rPr>
        <w:t xml:space="preserve">Jonathan </w:t>
      </w:r>
      <w:r w:rsidR="00BA6BAF">
        <w:rPr>
          <w:rFonts w:cs="Arial"/>
          <w:i/>
          <w:iCs/>
        </w:rPr>
        <w:t>Williams</w:t>
      </w:r>
      <w:r w:rsidR="00BA6BAF">
        <w:rPr>
          <w:rFonts w:cs="Arial"/>
        </w:rPr>
        <w:t xml:space="preserve">, </w:t>
      </w:r>
      <w:r w:rsidR="00C258D5">
        <w:rPr>
          <w:rFonts w:cs="Arial"/>
        </w:rPr>
        <w:t xml:space="preserve">July 2, </w:t>
      </w:r>
      <w:r w:rsidR="00BA6BAF">
        <w:rPr>
          <w:rFonts w:cs="Arial"/>
        </w:rPr>
        <w:t xml:space="preserve">2021 (unreported) and </w:t>
      </w:r>
      <w:r w:rsidR="008807F3">
        <w:rPr>
          <w:rFonts w:cs="Arial"/>
          <w:i/>
          <w:iCs/>
        </w:rPr>
        <w:t xml:space="preserve">R </w:t>
      </w:r>
      <w:r w:rsidR="008807F3">
        <w:rPr>
          <w:rFonts w:cs="Arial"/>
        </w:rPr>
        <w:t xml:space="preserve">v </w:t>
      </w:r>
      <w:r w:rsidR="00CD15A7">
        <w:rPr>
          <w:rFonts w:cs="Arial"/>
          <w:i/>
          <w:iCs/>
        </w:rPr>
        <w:t xml:space="preserve">Maldonado </w:t>
      </w:r>
      <w:proofErr w:type="spellStart"/>
      <w:r w:rsidR="00CD15A7">
        <w:rPr>
          <w:rFonts w:cs="Arial"/>
          <w:i/>
          <w:iCs/>
        </w:rPr>
        <w:t>Vallejos</w:t>
      </w:r>
      <w:proofErr w:type="spellEnd"/>
      <w:r w:rsidR="00CD15A7">
        <w:rPr>
          <w:rFonts w:cs="Arial"/>
        </w:rPr>
        <w:t xml:space="preserve">, 2021 ONSC 5809, </w:t>
      </w:r>
      <w:r w:rsidR="00582F84">
        <w:rPr>
          <w:rFonts w:cs="Arial"/>
        </w:rPr>
        <w:t xml:space="preserve">all held that the impugned provisions did not violate the Charter.  </w:t>
      </w:r>
      <w:r w:rsidR="00934817">
        <w:rPr>
          <w:rFonts w:cs="Arial"/>
        </w:rPr>
        <w:t xml:space="preserve">All three decisions followed similar arguments to Justice Hoy </w:t>
      </w:r>
      <w:r w:rsidR="006C3D92">
        <w:rPr>
          <w:rFonts w:cs="Arial"/>
        </w:rPr>
        <w:t xml:space="preserve">(in the present case) </w:t>
      </w:r>
      <w:r w:rsidR="00934817">
        <w:rPr>
          <w:rFonts w:cs="Arial"/>
        </w:rPr>
        <w:t xml:space="preserve">in concluding that </w:t>
      </w:r>
      <w:r w:rsidR="006C3D92">
        <w:rPr>
          <w:rFonts w:cs="Arial"/>
        </w:rPr>
        <w:t xml:space="preserve">Justice Sutherland had </w:t>
      </w:r>
      <w:r w:rsidR="00A83CE5">
        <w:rPr>
          <w:rFonts w:cs="Arial"/>
        </w:rPr>
        <w:t>erroneously concluded that Parliament has sought to allow the sale of sexual services</w:t>
      </w:r>
      <w:r w:rsidR="00F04500">
        <w:rPr>
          <w:rFonts w:cs="Arial"/>
        </w:rPr>
        <w:t xml:space="preserve">, a conclusion which was contradicted by Parliament’s decision to provide an immunity for sex workers committing an offence under the impugned sections, </w:t>
      </w:r>
      <w:r w:rsidR="00EA429B">
        <w:rPr>
          <w:rFonts w:cs="Arial"/>
        </w:rPr>
        <w:t xml:space="preserve">and which undermined Sutherland J’s conclusions.  </w:t>
      </w:r>
      <w:r w:rsidR="00C713B6">
        <w:rPr>
          <w:rFonts w:cs="Arial"/>
        </w:rPr>
        <w:t xml:space="preserve">None of these cases </w:t>
      </w:r>
      <w:r w:rsidR="00C713B6">
        <w:rPr>
          <w:rFonts w:cs="Arial"/>
        </w:rPr>
        <w:lastRenderedPageBreak/>
        <w:t xml:space="preserve">considered any expert evidence on the impact of the provisions on sex workers and in </w:t>
      </w:r>
      <w:r w:rsidR="00C713B6">
        <w:rPr>
          <w:rFonts w:cs="Arial"/>
          <w:i/>
          <w:iCs/>
        </w:rPr>
        <w:t>MacDonald</w:t>
      </w:r>
      <w:r w:rsidR="00C713B6">
        <w:rPr>
          <w:rFonts w:cs="Arial"/>
        </w:rPr>
        <w:t xml:space="preserve">, </w:t>
      </w:r>
      <w:r w:rsidR="00261269">
        <w:rPr>
          <w:rFonts w:cs="Arial"/>
        </w:rPr>
        <w:t xml:space="preserve">Justice </w:t>
      </w:r>
      <w:proofErr w:type="spellStart"/>
      <w:r w:rsidR="00261269">
        <w:rPr>
          <w:rFonts w:cs="Arial"/>
        </w:rPr>
        <w:t>Gam</w:t>
      </w:r>
      <w:r w:rsidR="0014790B">
        <w:rPr>
          <w:rFonts w:cs="Arial"/>
        </w:rPr>
        <w:t>bacorta</w:t>
      </w:r>
      <w:proofErr w:type="spellEnd"/>
      <w:r w:rsidR="0014790B">
        <w:rPr>
          <w:rFonts w:cs="Arial"/>
        </w:rPr>
        <w:t xml:space="preserve"> favoured </w:t>
      </w:r>
      <w:r w:rsidR="002B5126">
        <w:rPr>
          <w:rFonts w:cs="Arial"/>
        </w:rPr>
        <w:t xml:space="preserve">the evidence in the </w:t>
      </w:r>
      <w:r w:rsidR="008E5405">
        <w:rPr>
          <w:rFonts w:cs="Arial"/>
        </w:rPr>
        <w:t xml:space="preserve">Government written </w:t>
      </w:r>
      <w:r w:rsidR="002B5126">
        <w:rPr>
          <w:rFonts w:cs="Arial"/>
          <w:i/>
          <w:iCs/>
        </w:rPr>
        <w:t>Technical Paper</w:t>
      </w:r>
      <w:r w:rsidR="002B5126">
        <w:rPr>
          <w:rFonts w:cs="Arial"/>
        </w:rPr>
        <w:t xml:space="preserve"> </w:t>
      </w:r>
      <w:r w:rsidR="00F036BA">
        <w:rPr>
          <w:rFonts w:cs="Arial"/>
        </w:rPr>
        <w:t xml:space="preserve">when considering the impact of advertising restrictions </w:t>
      </w:r>
      <w:r w:rsidR="002B5126">
        <w:rPr>
          <w:rFonts w:cs="Arial"/>
        </w:rPr>
        <w:t xml:space="preserve">over the expert evidence provided in </w:t>
      </w:r>
      <w:r w:rsidR="00F248FC">
        <w:rPr>
          <w:rFonts w:cs="Arial"/>
        </w:rPr>
        <w:t xml:space="preserve">to </w:t>
      </w:r>
      <w:r w:rsidR="00F036BA">
        <w:rPr>
          <w:rFonts w:cs="Arial"/>
        </w:rPr>
        <w:t xml:space="preserve">ONSC in </w:t>
      </w:r>
      <w:r w:rsidR="002B5126">
        <w:rPr>
          <w:rFonts w:cs="Arial"/>
          <w:i/>
          <w:iCs/>
        </w:rPr>
        <w:t>NS.</w:t>
      </w:r>
      <w:r w:rsidR="008E5405">
        <w:rPr>
          <w:rFonts w:cs="Arial"/>
        </w:rPr>
        <w:t xml:space="preserve">  </w:t>
      </w:r>
      <w:r w:rsidR="00D71237">
        <w:rPr>
          <w:rFonts w:cs="Arial"/>
        </w:rPr>
        <w:t xml:space="preserve">At the same time, the Alberta Superior Court, the </w:t>
      </w:r>
      <w:r w:rsidR="00C05A09">
        <w:rPr>
          <w:rFonts w:cs="Arial"/>
        </w:rPr>
        <w:t xml:space="preserve">Alberta Court of </w:t>
      </w:r>
      <w:proofErr w:type="spellStart"/>
      <w:r w:rsidR="00C05A09">
        <w:rPr>
          <w:rFonts w:cs="Arial"/>
        </w:rPr>
        <w:t>Queens</w:t>
      </w:r>
      <w:proofErr w:type="spellEnd"/>
      <w:r w:rsidR="00C05A09">
        <w:rPr>
          <w:rFonts w:cs="Arial"/>
        </w:rPr>
        <w:t xml:space="preserve"> Bench</w:t>
      </w:r>
      <w:r w:rsidR="002B5126">
        <w:rPr>
          <w:rFonts w:cs="Arial"/>
          <w:i/>
          <w:iCs/>
        </w:rPr>
        <w:t xml:space="preserve"> </w:t>
      </w:r>
      <w:r w:rsidR="00AC0B5F">
        <w:rPr>
          <w:rFonts w:cs="Arial"/>
        </w:rPr>
        <w:t xml:space="preserve">found </w:t>
      </w:r>
      <w:r w:rsidR="007C7208">
        <w:rPr>
          <w:rFonts w:cs="Arial"/>
        </w:rPr>
        <w:t>ss. 286.2 and 286.3</w:t>
      </w:r>
      <w:r w:rsidR="00AC0B5F">
        <w:rPr>
          <w:rFonts w:cs="Arial"/>
        </w:rPr>
        <w:t xml:space="preserve"> to be unconstitutional (</w:t>
      </w:r>
      <w:r w:rsidR="00AC0B5F">
        <w:rPr>
          <w:rFonts w:cs="Arial"/>
          <w:i/>
          <w:iCs/>
        </w:rPr>
        <w:t xml:space="preserve">R </w:t>
      </w:r>
      <w:r w:rsidR="00AC0B5F">
        <w:rPr>
          <w:rFonts w:cs="Arial"/>
        </w:rPr>
        <w:t xml:space="preserve">v </w:t>
      </w:r>
      <w:proofErr w:type="spellStart"/>
      <w:r w:rsidR="00EB1420">
        <w:rPr>
          <w:rFonts w:cs="Arial"/>
          <w:i/>
          <w:iCs/>
        </w:rPr>
        <w:t>Kloubakov</w:t>
      </w:r>
      <w:proofErr w:type="spellEnd"/>
      <w:r w:rsidR="00EB1420">
        <w:rPr>
          <w:rFonts w:cs="Arial"/>
        </w:rPr>
        <w:t xml:space="preserve">, 2021 ABQB 960).  </w:t>
      </w:r>
      <w:r w:rsidR="0091177A">
        <w:rPr>
          <w:rFonts w:cs="Arial"/>
        </w:rPr>
        <w:t xml:space="preserve">Justice </w:t>
      </w:r>
      <w:proofErr w:type="spellStart"/>
      <w:r w:rsidR="0091177A">
        <w:rPr>
          <w:rFonts w:cs="Arial"/>
        </w:rPr>
        <w:t>Eidsvik</w:t>
      </w:r>
      <w:proofErr w:type="spellEnd"/>
      <w:r w:rsidR="00593DC4">
        <w:rPr>
          <w:rFonts w:cs="Arial"/>
        </w:rPr>
        <w:t xml:space="preserve"> felt that the aims of PCEPA </w:t>
      </w:r>
      <w:r w:rsidR="00863405">
        <w:rPr>
          <w:rFonts w:cs="Arial"/>
        </w:rPr>
        <w:t xml:space="preserve">were more complex than </w:t>
      </w:r>
      <w:proofErr w:type="spellStart"/>
      <w:r w:rsidR="00863405">
        <w:rPr>
          <w:rFonts w:cs="Arial"/>
        </w:rPr>
        <w:t>Gambacorta</w:t>
      </w:r>
      <w:proofErr w:type="spellEnd"/>
      <w:r w:rsidR="00863405">
        <w:rPr>
          <w:rFonts w:cs="Arial"/>
        </w:rPr>
        <w:t xml:space="preserve"> J had suggested in </w:t>
      </w:r>
      <w:r w:rsidR="00863405">
        <w:rPr>
          <w:rFonts w:cs="Arial"/>
          <w:i/>
          <w:iCs/>
        </w:rPr>
        <w:t>MacDonald</w:t>
      </w:r>
      <w:r w:rsidR="00863405">
        <w:rPr>
          <w:rFonts w:cs="Arial"/>
        </w:rPr>
        <w:t xml:space="preserve"> and that they were </w:t>
      </w:r>
      <w:r w:rsidR="000C391B">
        <w:rPr>
          <w:rFonts w:cs="Arial"/>
        </w:rPr>
        <w:t xml:space="preserve">concerned not only with </w:t>
      </w:r>
      <w:r w:rsidR="00FA3FA5">
        <w:rPr>
          <w:rFonts w:cs="Arial"/>
        </w:rPr>
        <w:t xml:space="preserve">trying to eliminate sex work but also </w:t>
      </w:r>
      <w:r w:rsidR="00434BCD">
        <w:rPr>
          <w:rFonts w:cs="Arial"/>
        </w:rPr>
        <w:t xml:space="preserve">the defences and immunities were introduced to the </w:t>
      </w:r>
      <w:r w:rsidR="00434BCD">
        <w:rPr>
          <w:rFonts w:cs="Arial"/>
          <w:i/>
          <w:iCs/>
        </w:rPr>
        <w:t xml:space="preserve">Criminal Code </w:t>
      </w:r>
      <w:r w:rsidR="00434BCD">
        <w:rPr>
          <w:rFonts w:cs="Arial"/>
        </w:rPr>
        <w:t xml:space="preserve">to address the safety issues highlighted in </w:t>
      </w:r>
      <w:r w:rsidR="00434BCD">
        <w:rPr>
          <w:rFonts w:cs="Arial"/>
          <w:i/>
          <w:iCs/>
        </w:rPr>
        <w:t>Bedford</w:t>
      </w:r>
      <w:r w:rsidR="00434BCD">
        <w:rPr>
          <w:rFonts w:cs="Arial"/>
        </w:rPr>
        <w:t xml:space="preserve"> </w:t>
      </w:r>
      <w:r w:rsidR="008B2DDE">
        <w:rPr>
          <w:rFonts w:cs="Arial"/>
        </w:rPr>
        <w:t>to</w:t>
      </w:r>
      <w:r w:rsidR="00434BCD">
        <w:rPr>
          <w:rFonts w:cs="Arial"/>
        </w:rPr>
        <w:t xml:space="preserve"> help protect sex workers.  As she puts it ‘</w:t>
      </w:r>
      <w:r w:rsidR="00D11DED" w:rsidRPr="00BB0D5A">
        <w:rPr>
          <w:rFonts w:cs="Arial"/>
          <w:i/>
          <w:iCs/>
        </w:rPr>
        <w:t>this part of the lens was necessary to meet the Bedford decision</w:t>
      </w:r>
      <w:r w:rsidR="007F2214">
        <w:rPr>
          <w:rFonts w:cs="Arial"/>
        </w:rPr>
        <w:t>’</w:t>
      </w:r>
      <w:r w:rsidR="00D11DED">
        <w:rPr>
          <w:rFonts w:cs="Arial"/>
        </w:rPr>
        <w:t xml:space="preserve"> (</w:t>
      </w:r>
      <w:proofErr w:type="spellStart"/>
      <w:r w:rsidR="008A2AA4">
        <w:rPr>
          <w:rFonts w:cs="Arial"/>
          <w:i/>
          <w:iCs/>
        </w:rPr>
        <w:t>Kloubakov</w:t>
      </w:r>
      <w:proofErr w:type="spellEnd"/>
      <w:r w:rsidR="008A2AA4">
        <w:rPr>
          <w:rFonts w:cs="Arial"/>
        </w:rPr>
        <w:t xml:space="preserve"> at [para 62]).  </w:t>
      </w:r>
      <w:r w:rsidR="00711DB9">
        <w:rPr>
          <w:rFonts w:cs="Arial"/>
        </w:rPr>
        <w:t xml:space="preserve">It was Justice </w:t>
      </w:r>
      <w:proofErr w:type="spellStart"/>
      <w:r w:rsidR="00711DB9">
        <w:rPr>
          <w:rFonts w:cs="Arial"/>
        </w:rPr>
        <w:t>Eidsvik’s</w:t>
      </w:r>
      <w:proofErr w:type="spellEnd"/>
      <w:r w:rsidR="00711DB9">
        <w:rPr>
          <w:rFonts w:cs="Arial"/>
        </w:rPr>
        <w:t xml:space="preserve"> view that s. 286.2 failed to </w:t>
      </w:r>
      <w:r w:rsidR="00182CDD">
        <w:rPr>
          <w:rFonts w:cs="Arial"/>
        </w:rPr>
        <w:t xml:space="preserve">protect sex workers because the </w:t>
      </w:r>
      <w:r w:rsidR="001E455D">
        <w:rPr>
          <w:rFonts w:cs="Arial"/>
        </w:rPr>
        <w:t xml:space="preserve">existing security concerns from </w:t>
      </w:r>
      <w:r w:rsidR="001E455D">
        <w:rPr>
          <w:rFonts w:cs="Arial"/>
          <w:i/>
          <w:iCs/>
        </w:rPr>
        <w:t xml:space="preserve">Bedford </w:t>
      </w:r>
      <w:r w:rsidR="001E455D">
        <w:rPr>
          <w:rFonts w:cs="Arial"/>
        </w:rPr>
        <w:t xml:space="preserve">are still present.  Sex workers are now reluctant to hire third parties for protection in fear that they will be criminalised.  Despite </w:t>
      </w:r>
      <w:r w:rsidR="00EA0019">
        <w:rPr>
          <w:rFonts w:cs="Arial"/>
        </w:rPr>
        <w:t xml:space="preserve">exceptions under </w:t>
      </w:r>
      <w:r w:rsidR="00AC39E5">
        <w:rPr>
          <w:rFonts w:cs="Arial"/>
        </w:rPr>
        <w:t>s. 286</w:t>
      </w:r>
      <w:r w:rsidR="00D25F3B">
        <w:rPr>
          <w:rFonts w:cs="Arial"/>
        </w:rPr>
        <w:t>.2</w:t>
      </w:r>
      <w:r w:rsidR="00AC39E5">
        <w:rPr>
          <w:rFonts w:cs="Arial"/>
        </w:rPr>
        <w:t xml:space="preserve">(4) </w:t>
      </w:r>
      <w:r w:rsidR="00D25F3B">
        <w:rPr>
          <w:rFonts w:cs="Arial"/>
        </w:rPr>
        <w:t xml:space="preserve">third parties could still be criminalised under s.286.2(5) if, for example, they provide </w:t>
      </w:r>
      <w:r w:rsidR="00324D53">
        <w:rPr>
          <w:rFonts w:cs="Arial"/>
        </w:rPr>
        <w:t>the sex worker with prescription or non-</w:t>
      </w:r>
      <w:r w:rsidR="00B36FD8">
        <w:rPr>
          <w:rFonts w:cs="Arial"/>
        </w:rPr>
        <w:t>prescription</w:t>
      </w:r>
      <w:r w:rsidR="00324D53">
        <w:rPr>
          <w:rFonts w:cs="Arial"/>
        </w:rPr>
        <w:t xml:space="preserve"> drugs, alcohol, lives with them or </w:t>
      </w:r>
      <w:r w:rsidR="002A573C">
        <w:rPr>
          <w:rFonts w:cs="Arial"/>
        </w:rPr>
        <w:t>receive compensation at a disproportionate value for their services</w:t>
      </w:r>
      <w:r w:rsidR="00FF1059">
        <w:rPr>
          <w:rFonts w:cs="Arial"/>
        </w:rPr>
        <w:t xml:space="preserve"> (at [171])</w:t>
      </w:r>
      <w:r w:rsidR="002A573C">
        <w:rPr>
          <w:rFonts w:cs="Arial"/>
        </w:rPr>
        <w:t xml:space="preserve">.  </w:t>
      </w:r>
      <w:r w:rsidR="00D25F3B">
        <w:rPr>
          <w:rFonts w:cs="Arial"/>
        </w:rPr>
        <w:t xml:space="preserve"> </w:t>
      </w:r>
      <w:r w:rsidR="00D910C6">
        <w:rPr>
          <w:rFonts w:cs="Arial"/>
        </w:rPr>
        <w:t xml:space="preserve">Justice </w:t>
      </w:r>
      <w:proofErr w:type="spellStart"/>
      <w:r w:rsidR="00D910C6">
        <w:rPr>
          <w:rFonts w:cs="Arial"/>
        </w:rPr>
        <w:t>Eidsvik</w:t>
      </w:r>
      <w:proofErr w:type="spellEnd"/>
      <w:r w:rsidR="00D910C6">
        <w:rPr>
          <w:rFonts w:cs="Arial"/>
        </w:rPr>
        <w:t xml:space="preserve"> also held that s. 2</w:t>
      </w:r>
      <w:r w:rsidR="001043CF">
        <w:rPr>
          <w:rFonts w:cs="Arial"/>
        </w:rPr>
        <w:t xml:space="preserve">68.3 was overbroad because it </w:t>
      </w:r>
      <w:r w:rsidR="007014E5">
        <w:rPr>
          <w:rFonts w:cs="Arial"/>
        </w:rPr>
        <w:t>criminalises</w:t>
      </w:r>
      <w:r w:rsidR="00007CD0">
        <w:rPr>
          <w:rFonts w:cs="Arial"/>
        </w:rPr>
        <w:t xml:space="preserve"> not only those who exploit sex </w:t>
      </w:r>
      <w:r w:rsidR="007E6C74">
        <w:rPr>
          <w:rFonts w:cs="Arial"/>
        </w:rPr>
        <w:t>workers,</w:t>
      </w:r>
      <w:r w:rsidR="00007CD0">
        <w:rPr>
          <w:rFonts w:cs="Arial"/>
        </w:rPr>
        <w:t xml:space="preserve"> but also non-exploitative arrangements </w:t>
      </w:r>
      <w:r w:rsidR="009C7C12">
        <w:rPr>
          <w:rFonts w:cs="Arial"/>
        </w:rPr>
        <w:t xml:space="preserve">designed to provide </w:t>
      </w:r>
      <w:proofErr w:type="gramStart"/>
      <w:r w:rsidR="009C7C12">
        <w:rPr>
          <w:rFonts w:cs="Arial"/>
        </w:rPr>
        <w:t>safe haven</w:t>
      </w:r>
      <w:proofErr w:type="gramEnd"/>
      <w:r w:rsidR="009C7C12">
        <w:rPr>
          <w:rFonts w:cs="Arial"/>
        </w:rPr>
        <w:t xml:space="preserve">, give advice to provide safer working arrangements or </w:t>
      </w:r>
      <w:r w:rsidR="00AA2DB7">
        <w:rPr>
          <w:rFonts w:cs="Arial"/>
        </w:rPr>
        <w:t xml:space="preserve">run a reasonable agency (at [231]). </w:t>
      </w:r>
      <w:r w:rsidR="00202264">
        <w:rPr>
          <w:rFonts w:cs="Arial"/>
        </w:rPr>
        <w:t xml:space="preserve"> </w:t>
      </w:r>
    </w:p>
    <w:p w14:paraId="3C25D06C" w14:textId="22AF28F5" w:rsidR="00232682" w:rsidRDefault="009D5870" w:rsidP="00FE31D3">
      <w:pPr>
        <w:pStyle w:val="NoSpacing"/>
        <w:jc w:val="both"/>
      </w:pPr>
      <w:r>
        <w:rPr>
          <w:rFonts w:cs="Arial"/>
        </w:rPr>
        <w:tab/>
      </w:r>
      <w:r w:rsidR="00BD32D2">
        <w:rPr>
          <w:rFonts w:cs="Arial"/>
        </w:rPr>
        <w:t xml:space="preserve">As part of the </w:t>
      </w:r>
      <w:proofErr w:type="spellStart"/>
      <w:r w:rsidR="00BD32D2">
        <w:rPr>
          <w:rFonts w:cs="Arial"/>
          <w:i/>
          <w:iCs/>
        </w:rPr>
        <w:t>Kloubakov</w:t>
      </w:r>
      <w:proofErr w:type="spellEnd"/>
      <w:r w:rsidR="00BD32D2">
        <w:rPr>
          <w:rFonts w:cs="Arial"/>
          <w:i/>
          <w:iCs/>
        </w:rPr>
        <w:t xml:space="preserve"> </w:t>
      </w:r>
      <w:r w:rsidR="00A057C4">
        <w:rPr>
          <w:rFonts w:cs="Arial"/>
        </w:rPr>
        <w:t xml:space="preserve">trial, witness evidence was </w:t>
      </w:r>
      <w:r w:rsidR="006711EF">
        <w:rPr>
          <w:rFonts w:cs="Arial"/>
        </w:rPr>
        <w:t xml:space="preserve">provided by </w:t>
      </w:r>
      <w:r>
        <w:rPr>
          <w:rFonts w:cs="Arial"/>
        </w:rPr>
        <w:t xml:space="preserve">the two plaintiffs, </w:t>
      </w:r>
      <w:r w:rsidR="001568D5">
        <w:rPr>
          <w:rFonts w:cs="Arial"/>
        </w:rPr>
        <w:t xml:space="preserve">two </w:t>
      </w:r>
      <w:r w:rsidR="004443A8">
        <w:rPr>
          <w:rFonts w:cs="Arial"/>
        </w:rPr>
        <w:t>law students who were also</w:t>
      </w:r>
      <w:r w:rsidR="00AA45B6">
        <w:rPr>
          <w:rFonts w:cs="Arial"/>
        </w:rPr>
        <w:t xml:space="preserve"> </w:t>
      </w:r>
      <w:r w:rsidR="001568D5">
        <w:rPr>
          <w:rFonts w:cs="Arial"/>
        </w:rPr>
        <w:t xml:space="preserve">sex workers </w:t>
      </w:r>
      <w:r w:rsidR="00AA45B6">
        <w:rPr>
          <w:rFonts w:cs="Arial"/>
        </w:rPr>
        <w:t>(</w:t>
      </w:r>
      <w:r w:rsidR="00A055C4">
        <w:rPr>
          <w:rFonts w:cs="Arial"/>
        </w:rPr>
        <w:t>BC and witness D</w:t>
      </w:r>
      <w:r w:rsidR="001568D5">
        <w:rPr>
          <w:rFonts w:cs="Arial"/>
        </w:rPr>
        <w:t>)</w:t>
      </w:r>
      <w:r w:rsidR="00A055C4">
        <w:rPr>
          <w:rFonts w:cs="Arial"/>
        </w:rPr>
        <w:t xml:space="preserve">, </w:t>
      </w:r>
      <w:r w:rsidR="00EA6BA7">
        <w:rPr>
          <w:rFonts w:cs="Arial"/>
        </w:rPr>
        <w:t>three clients (witnesses A, B and C)</w:t>
      </w:r>
      <w:r w:rsidR="00260EA9">
        <w:rPr>
          <w:rFonts w:cs="Arial"/>
        </w:rPr>
        <w:t>,</w:t>
      </w:r>
      <w:r w:rsidR="00EA6BA7">
        <w:rPr>
          <w:rFonts w:cs="Arial"/>
        </w:rPr>
        <w:t xml:space="preserve"> Professor Katrina Roots </w:t>
      </w:r>
      <w:r w:rsidR="00EB6DFC">
        <w:rPr>
          <w:rFonts w:cs="Arial"/>
        </w:rPr>
        <w:t>–</w:t>
      </w:r>
      <w:r w:rsidR="00EA6BA7">
        <w:rPr>
          <w:rFonts w:cs="Arial"/>
        </w:rPr>
        <w:t xml:space="preserve"> </w:t>
      </w:r>
      <w:r w:rsidR="00EB6DFC">
        <w:rPr>
          <w:rFonts w:cs="Arial"/>
        </w:rPr>
        <w:t>a criminologist at Wilfred Lauder University</w:t>
      </w:r>
      <w:r w:rsidR="00102660">
        <w:rPr>
          <w:rFonts w:cs="Arial"/>
        </w:rPr>
        <w:t xml:space="preserve"> and a police detective</w:t>
      </w:r>
      <w:r w:rsidR="00260EA9">
        <w:rPr>
          <w:rFonts w:cs="Arial"/>
        </w:rPr>
        <w:t>.</w:t>
      </w:r>
      <w:r w:rsidR="00A057C4">
        <w:rPr>
          <w:rFonts w:cs="Arial"/>
        </w:rPr>
        <w:t xml:space="preserve"> </w:t>
      </w:r>
      <w:r w:rsidR="00D8432C">
        <w:rPr>
          <w:rFonts w:cs="Arial"/>
        </w:rPr>
        <w:t xml:space="preserve"> The evidence provided was consistent and highlighted negative impacts of PCEPA on sex workers </w:t>
      </w:r>
      <w:r w:rsidR="005A011F">
        <w:rPr>
          <w:rFonts w:cs="Arial"/>
        </w:rPr>
        <w:t xml:space="preserve">(for a more detailed discussion on the harms of Canada’s </w:t>
      </w:r>
      <w:r w:rsidR="00316916">
        <w:rPr>
          <w:rFonts w:cs="Arial"/>
          <w:i/>
          <w:iCs/>
        </w:rPr>
        <w:t>end demand</w:t>
      </w:r>
      <w:r w:rsidR="00316916">
        <w:rPr>
          <w:rFonts w:cs="Arial"/>
        </w:rPr>
        <w:t xml:space="preserve"> model on sex workers see McBride</w:t>
      </w:r>
      <w:r w:rsidR="00261F90">
        <w:rPr>
          <w:rFonts w:cs="Arial"/>
        </w:rPr>
        <w:t>, B</w:t>
      </w:r>
      <w:r w:rsidR="00316916">
        <w:rPr>
          <w:rFonts w:cs="Arial"/>
        </w:rPr>
        <w:t xml:space="preserve"> </w:t>
      </w:r>
      <w:r w:rsidR="00316916">
        <w:rPr>
          <w:rFonts w:cs="Arial"/>
          <w:i/>
          <w:iCs/>
        </w:rPr>
        <w:t>et al.</w:t>
      </w:r>
      <w:r w:rsidR="00316916">
        <w:t xml:space="preserve"> ‘Harms of </w:t>
      </w:r>
      <w:proofErr w:type="gramStart"/>
      <w:r w:rsidR="00316916">
        <w:t>third party</w:t>
      </w:r>
      <w:proofErr w:type="gramEnd"/>
      <w:r w:rsidR="00316916">
        <w:t xml:space="preserve"> </w:t>
      </w:r>
      <w:r w:rsidR="00885E9B">
        <w:t>criminalisation under end demand legislation: undermining sex workers’ safety and rights’</w:t>
      </w:r>
      <w:r w:rsidR="001103B5">
        <w:t xml:space="preserve">, </w:t>
      </w:r>
      <w:r w:rsidR="000C0142">
        <w:rPr>
          <w:i/>
          <w:iCs/>
        </w:rPr>
        <w:t>Cult</w:t>
      </w:r>
      <w:r w:rsidR="00FE42BC">
        <w:rPr>
          <w:i/>
          <w:iCs/>
        </w:rPr>
        <w:t>ure,</w:t>
      </w:r>
      <w:r w:rsidR="000C0142">
        <w:rPr>
          <w:i/>
          <w:iCs/>
        </w:rPr>
        <w:t xml:space="preserve"> Health</w:t>
      </w:r>
      <w:r w:rsidR="00FE42BC">
        <w:rPr>
          <w:i/>
          <w:iCs/>
        </w:rPr>
        <w:t xml:space="preserve"> &amp;</w:t>
      </w:r>
      <w:r w:rsidR="000C0142">
        <w:rPr>
          <w:i/>
          <w:iCs/>
        </w:rPr>
        <w:t xml:space="preserve"> Sex</w:t>
      </w:r>
      <w:r w:rsidR="00FE42BC">
        <w:rPr>
          <w:i/>
          <w:iCs/>
        </w:rPr>
        <w:t>uality</w:t>
      </w:r>
      <w:r w:rsidR="000C0142">
        <w:t xml:space="preserve"> </w:t>
      </w:r>
      <w:r w:rsidR="00644DA8">
        <w:t>(2021)</w:t>
      </w:r>
      <w:r w:rsidR="00F3511A">
        <w:t>,</w:t>
      </w:r>
      <w:r w:rsidR="00644DA8">
        <w:t xml:space="preserve"> 23</w:t>
      </w:r>
      <w:r w:rsidR="0016474B">
        <w:t>(</w:t>
      </w:r>
      <w:r w:rsidR="00644DA8">
        <w:t>9</w:t>
      </w:r>
      <w:r w:rsidR="0016474B">
        <w:t>)</w:t>
      </w:r>
      <w:r w:rsidR="00644DA8">
        <w:t xml:space="preserve">, </w:t>
      </w:r>
      <w:r w:rsidR="0016474B">
        <w:t>1165)</w:t>
      </w:r>
      <w:r w:rsidR="00F3511A">
        <w:t>.</w:t>
      </w:r>
      <w:r w:rsidR="00B90A8D">
        <w:t xml:space="preserve">   Justice </w:t>
      </w:r>
      <w:proofErr w:type="spellStart"/>
      <w:r w:rsidR="00B90A8D">
        <w:t>Eidsvik</w:t>
      </w:r>
      <w:proofErr w:type="spellEnd"/>
      <w:r w:rsidR="00B90A8D">
        <w:t xml:space="preserve"> </w:t>
      </w:r>
      <w:r w:rsidR="0057266C">
        <w:t>commented on how Professor Roots’ testimony was ‘</w:t>
      </w:r>
      <w:r w:rsidR="006C1CCF" w:rsidRPr="00BB0D5A">
        <w:rPr>
          <w:i/>
          <w:iCs/>
        </w:rPr>
        <w:t>reliable, objective and credible</w:t>
      </w:r>
      <w:r w:rsidR="006C1CCF">
        <w:t>’</w:t>
      </w:r>
      <w:r w:rsidR="00122FBE">
        <w:t>,</w:t>
      </w:r>
      <w:r w:rsidR="006C1CCF">
        <w:t xml:space="preserve"> described her as a ‘</w:t>
      </w:r>
      <w:r w:rsidR="006C1CCF" w:rsidRPr="00BB0D5A">
        <w:rPr>
          <w:i/>
          <w:iCs/>
        </w:rPr>
        <w:t xml:space="preserve">seasoned expert </w:t>
      </w:r>
      <w:proofErr w:type="gramStart"/>
      <w:r w:rsidR="006C1CCF" w:rsidRPr="00BB0D5A">
        <w:rPr>
          <w:i/>
          <w:iCs/>
        </w:rPr>
        <w:t xml:space="preserve">on </w:t>
      </w:r>
      <w:r w:rsidR="00AA0C93" w:rsidRPr="00BB0D5A">
        <w:rPr>
          <w:i/>
          <w:iCs/>
        </w:rPr>
        <w:t>the situation of</w:t>
      </w:r>
      <w:proofErr w:type="gramEnd"/>
      <w:r w:rsidR="00AA0C93" w:rsidRPr="00BB0D5A">
        <w:rPr>
          <w:i/>
          <w:iCs/>
        </w:rPr>
        <w:t xml:space="preserve"> sex workers</w:t>
      </w:r>
      <w:r w:rsidR="00122FBE">
        <w:t xml:space="preserve">’ and her opinion that criminalisation of the sex trade </w:t>
      </w:r>
      <w:r w:rsidR="00C3073C">
        <w:t>reduced sex worker safety was ‘</w:t>
      </w:r>
      <w:r w:rsidR="00C3073C" w:rsidRPr="00BB0D5A">
        <w:rPr>
          <w:i/>
          <w:iCs/>
        </w:rPr>
        <w:t>based on research and renowned studies</w:t>
      </w:r>
      <w:r w:rsidR="00C3073C">
        <w:t xml:space="preserve">’ </w:t>
      </w:r>
      <w:r w:rsidR="00071E75">
        <w:t>(at [146])</w:t>
      </w:r>
      <w:r w:rsidR="003450CF">
        <w:t>.</w:t>
      </w:r>
      <w:r w:rsidR="00B96062">
        <w:t xml:space="preserve">  </w:t>
      </w:r>
    </w:p>
    <w:p w14:paraId="7D3D0A4D" w14:textId="13F60305" w:rsidR="00641268" w:rsidRDefault="00482DE7" w:rsidP="00FB07E7">
      <w:pPr>
        <w:pStyle w:val="NoSpacing"/>
        <w:ind w:firstLine="720"/>
        <w:jc w:val="both"/>
      </w:pPr>
      <w:r>
        <w:t xml:space="preserve">In </w:t>
      </w:r>
      <w:r w:rsidR="00F279B4">
        <w:t>the present case</w:t>
      </w:r>
      <w:r w:rsidR="00454DCB">
        <w:t xml:space="preserve">, </w:t>
      </w:r>
      <w:r w:rsidR="00AD1008">
        <w:t xml:space="preserve">Justice </w:t>
      </w:r>
      <w:r w:rsidR="002B4302">
        <w:t>Hoy</w:t>
      </w:r>
      <w:r w:rsidR="00AD1008">
        <w:t xml:space="preserve"> largely ignored the expert evidence provided at trial by </w:t>
      </w:r>
      <w:r w:rsidR="005C4822">
        <w:t>Chris Atchison</w:t>
      </w:r>
      <w:r w:rsidR="00A92470">
        <w:t xml:space="preserve"> suggesting that most of it, because it was concerned with </w:t>
      </w:r>
      <w:r w:rsidR="00ED3BD6">
        <w:t xml:space="preserve">the impact of criminalisation of s. 286.1 rather than the impugned sections, </w:t>
      </w:r>
      <w:r w:rsidR="004E6DB9">
        <w:t>was not relevant for the appeal.  She did consider some of his testimony relating to advertising restrictions under s.</w:t>
      </w:r>
      <w:r w:rsidR="006F5FD3">
        <w:t xml:space="preserve"> 286.4 but </w:t>
      </w:r>
      <w:r w:rsidR="002533DA">
        <w:t xml:space="preserve">again dismissed his concerns relating to </w:t>
      </w:r>
      <w:r w:rsidR="002B713B">
        <w:t xml:space="preserve">the provision’s impact on a sex worker’s ability to effectively screen clients </w:t>
      </w:r>
      <w:r w:rsidR="00A85D87">
        <w:t xml:space="preserve">on the basis that further communication avenues would still be available to her.  </w:t>
      </w:r>
      <w:r w:rsidR="004A64B0">
        <w:t xml:space="preserve">Justice Hoy, however, placed </w:t>
      </w:r>
      <w:r w:rsidR="00CE3F75">
        <w:t xml:space="preserve">much more stock in the Department of Justice’s </w:t>
      </w:r>
      <w:r w:rsidR="00CE3F75">
        <w:rPr>
          <w:i/>
          <w:iCs/>
        </w:rPr>
        <w:t>Technical Paper</w:t>
      </w:r>
      <w:r w:rsidR="00CE3F75">
        <w:t xml:space="preserve"> and </w:t>
      </w:r>
      <w:r w:rsidR="00737B48">
        <w:t xml:space="preserve">the claims of the Canadian Government through </w:t>
      </w:r>
      <w:r w:rsidR="003B0A99">
        <w:t>their speeches in Parliament</w:t>
      </w:r>
      <w:r w:rsidR="00AF378B">
        <w:t xml:space="preserve"> (</w:t>
      </w:r>
      <w:r w:rsidR="00AF378B">
        <w:rPr>
          <w:i/>
          <w:iCs/>
        </w:rPr>
        <w:t>Hansard)</w:t>
      </w:r>
      <w:r w:rsidR="003B0A99">
        <w:t xml:space="preserve"> and the pre-amble of PCEPA in evaluating the intentions and </w:t>
      </w:r>
      <w:r w:rsidR="00FA6140">
        <w:t>impact of the new legislation</w:t>
      </w:r>
      <w:r w:rsidR="00300B7F">
        <w:t xml:space="preserve"> and it is argued that perhaps her</w:t>
      </w:r>
      <w:r w:rsidR="00596E5C">
        <w:t xml:space="preserve"> </w:t>
      </w:r>
      <w:r w:rsidR="00300B7F">
        <w:t xml:space="preserve">interpretation of this evidence </w:t>
      </w:r>
      <w:r w:rsidR="00217EC4">
        <w:t xml:space="preserve">could have been more critical </w:t>
      </w:r>
      <w:r w:rsidR="00122767">
        <w:t>with</w:t>
      </w:r>
      <w:r w:rsidR="00217EC4">
        <w:t xml:space="preserve"> less conform</w:t>
      </w:r>
      <w:r w:rsidR="00122767">
        <w:t>i</w:t>
      </w:r>
      <w:r w:rsidR="00217EC4">
        <w:t>t</w:t>
      </w:r>
      <w:r w:rsidR="00122767">
        <w:t>y</w:t>
      </w:r>
      <w:r w:rsidR="00217EC4">
        <w:t xml:space="preserve"> considering the potential bias of these sources.</w:t>
      </w:r>
      <w:r w:rsidR="00C53A85">
        <w:t xml:space="preserve">  </w:t>
      </w:r>
      <w:r w:rsidR="00051C68">
        <w:t xml:space="preserve">What </w:t>
      </w:r>
      <w:r w:rsidR="00FB4FE5">
        <w:rPr>
          <w:i/>
          <w:iCs/>
        </w:rPr>
        <w:t xml:space="preserve">NS </w:t>
      </w:r>
      <w:r w:rsidR="00FB4FE5">
        <w:t xml:space="preserve">does provide is further clarity in the </w:t>
      </w:r>
      <w:r w:rsidR="005247B2">
        <w:t>application</w:t>
      </w:r>
      <w:r w:rsidR="00FB4FE5">
        <w:t xml:space="preserve"> of </w:t>
      </w:r>
      <w:r w:rsidR="00D80A79">
        <w:t>the impugned provisions, particularly in relation to the meaning of material benefit</w:t>
      </w:r>
      <w:r w:rsidR="00E44F56">
        <w:t xml:space="preserve"> and </w:t>
      </w:r>
      <w:r w:rsidR="00101015">
        <w:t>commercial enterprise.  The Court also clarifie</w:t>
      </w:r>
      <w:r w:rsidR="000B1E94">
        <w:t>d</w:t>
      </w:r>
      <w:r w:rsidR="00101015">
        <w:t xml:space="preserve"> the </w:t>
      </w:r>
      <w:proofErr w:type="spellStart"/>
      <w:r w:rsidR="00101015" w:rsidRPr="008F3030">
        <w:rPr>
          <w:i/>
          <w:iCs/>
        </w:rPr>
        <w:t>mens</w:t>
      </w:r>
      <w:proofErr w:type="spellEnd"/>
      <w:r w:rsidR="00101015" w:rsidRPr="008F3030">
        <w:rPr>
          <w:i/>
          <w:iCs/>
        </w:rPr>
        <w:t xml:space="preserve"> rea</w:t>
      </w:r>
      <w:r w:rsidR="00101015">
        <w:t xml:space="preserve"> elements required under the procuring offence which can now be filtered down to the lower courts</w:t>
      </w:r>
      <w:r w:rsidR="00FB4FE5">
        <w:t>.</w:t>
      </w:r>
      <w:r w:rsidR="00225A3F">
        <w:t xml:space="preserve">  However, the</w:t>
      </w:r>
      <w:r w:rsidR="00C53A85">
        <w:t xml:space="preserve"> decision in </w:t>
      </w:r>
      <w:r w:rsidR="00C53A85">
        <w:rPr>
          <w:i/>
          <w:iCs/>
        </w:rPr>
        <w:t xml:space="preserve">NS </w:t>
      </w:r>
      <w:r w:rsidR="00C53A85">
        <w:t xml:space="preserve">does </w:t>
      </w:r>
      <w:r w:rsidR="00225A3F">
        <w:t>also</w:t>
      </w:r>
      <w:r w:rsidR="00C53A85">
        <w:t xml:space="preserve"> provide a precedent in the </w:t>
      </w:r>
      <w:r w:rsidR="00225A3F">
        <w:t xml:space="preserve">that the </w:t>
      </w:r>
      <w:r w:rsidR="00236F74">
        <w:t xml:space="preserve">impugned sections are not unconstitutional </w:t>
      </w:r>
      <w:r w:rsidR="00C53A85">
        <w:t>which may ste</w:t>
      </w:r>
      <w:r w:rsidR="003F3C17">
        <w:t>m future</w:t>
      </w:r>
      <w:r w:rsidR="00C53A85">
        <w:t xml:space="preserve"> attempts to </w:t>
      </w:r>
      <w:r w:rsidR="006C3788">
        <w:t>challenge the</w:t>
      </w:r>
      <w:r w:rsidR="00F1227F">
        <w:t xml:space="preserve"> harmful</w:t>
      </w:r>
      <w:r w:rsidR="00236F74">
        <w:t xml:space="preserve"> end demand model in Canada</w:t>
      </w:r>
      <w:r w:rsidR="003F3C17">
        <w:t xml:space="preserve"> within</w:t>
      </w:r>
      <w:r w:rsidR="00157870">
        <w:t xml:space="preserve"> the Ontario courts, although challenges in other provinces may be more successful</w:t>
      </w:r>
      <w:r w:rsidR="008F3030">
        <w:t xml:space="preserve">.  </w:t>
      </w:r>
      <w:r w:rsidR="009515DF">
        <w:t xml:space="preserve">Ultimately, issues with PCEPA won’t be resolved until the constitutional challenges reach the Supreme Court of Canada but </w:t>
      </w:r>
      <w:r w:rsidR="00E77F27">
        <w:t xml:space="preserve">what the few successful challenges in cases such as </w:t>
      </w:r>
      <w:proofErr w:type="spellStart"/>
      <w:r w:rsidR="00E77F27">
        <w:rPr>
          <w:i/>
          <w:iCs/>
        </w:rPr>
        <w:t>Kloubakov</w:t>
      </w:r>
      <w:proofErr w:type="spellEnd"/>
      <w:r w:rsidR="00E77F27">
        <w:t xml:space="preserve">, </w:t>
      </w:r>
      <w:r w:rsidR="00B13C6F">
        <w:rPr>
          <w:i/>
          <w:iCs/>
        </w:rPr>
        <w:t xml:space="preserve">Anwar </w:t>
      </w:r>
      <w:r w:rsidR="00B13C6F">
        <w:t xml:space="preserve">and </w:t>
      </w:r>
      <w:r w:rsidR="00B13C6F">
        <w:rPr>
          <w:i/>
          <w:iCs/>
        </w:rPr>
        <w:t xml:space="preserve">NS </w:t>
      </w:r>
      <w:r w:rsidR="00B13C6F">
        <w:t>(ONSC)</w:t>
      </w:r>
      <w:r w:rsidR="0042750E">
        <w:t xml:space="preserve"> </w:t>
      </w:r>
      <w:r w:rsidR="00B13C6F">
        <w:t>demonstrate</w:t>
      </w:r>
      <w:r w:rsidR="00B525BA">
        <w:t xml:space="preserve"> is that when </w:t>
      </w:r>
      <w:r w:rsidR="007954C2">
        <w:t xml:space="preserve">qualitative evidence provided by experts </w:t>
      </w:r>
      <w:r w:rsidR="00E75E33">
        <w:t xml:space="preserve">is provided to show the negative impacts of the ‘end demand’ model has on sex workers, this has had a tendency to gain traction </w:t>
      </w:r>
      <w:r w:rsidR="00B36588">
        <w:t xml:space="preserve">in the provincial courts and </w:t>
      </w:r>
      <w:r w:rsidR="00886F42">
        <w:t xml:space="preserve">favourable outcomes for those looking to demonstrate the unconstitutional nature of PCEPA.  </w:t>
      </w:r>
      <w:r w:rsidR="00441C58">
        <w:t xml:space="preserve">However, when expert evidence is not used or ignored, then </w:t>
      </w:r>
      <w:r w:rsidR="002036BD">
        <w:t xml:space="preserve">such challenges seem destined to fail.  </w:t>
      </w:r>
      <w:r w:rsidR="005E5BD8">
        <w:t xml:space="preserve"> </w:t>
      </w:r>
    </w:p>
    <w:p w14:paraId="5FDE9109" w14:textId="014E6F41" w:rsidR="00B73A4D" w:rsidRPr="00B73A4D" w:rsidRDefault="00B73A4D" w:rsidP="00B73A4D">
      <w:pPr>
        <w:pStyle w:val="NoSpacing"/>
        <w:jc w:val="both"/>
        <w:rPr>
          <w:b/>
          <w:bCs/>
        </w:rPr>
      </w:pPr>
      <w:r w:rsidRPr="00B73A4D">
        <w:rPr>
          <w:b/>
          <w:bCs/>
        </w:rPr>
        <w:lastRenderedPageBreak/>
        <w:t>Zach Leggett</w:t>
      </w:r>
    </w:p>
    <w:sectPr w:rsidR="00B73A4D" w:rsidRPr="00B73A4D" w:rsidSect="00C737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2984" w14:textId="77777777" w:rsidR="00984E4D" w:rsidRDefault="00984E4D" w:rsidP="00FB3A99">
      <w:pPr>
        <w:spacing w:after="0" w:line="240" w:lineRule="auto"/>
      </w:pPr>
      <w:r>
        <w:separator/>
      </w:r>
    </w:p>
  </w:endnote>
  <w:endnote w:type="continuationSeparator" w:id="0">
    <w:p w14:paraId="5A80A2D3" w14:textId="77777777" w:rsidR="00984E4D" w:rsidRDefault="00984E4D" w:rsidP="00FB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E09A4" w14:textId="77777777" w:rsidR="00984E4D" w:rsidRDefault="00984E4D" w:rsidP="00FB3A99">
      <w:pPr>
        <w:spacing w:after="0" w:line="240" w:lineRule="auto"/>
      </w:pPr>
      <w:r>
        <w:separator/>
      </w:r>
    </w:p>
  </w:footnote>
  <w:footnote w:type="continuationSeparator" w:id="0">
    <w:p w14:paraId="5947DB81" w14:textId="77777777" w:rsidR="00984E4D" w:rsidRDefault="00984E4D" w:rsidP="00FB3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34027"/>
    <w:multiLevelType w:val="hybridMultilevel"/>
    <w:tmpl w:val="3D02E258"/>
    <w:lvl w:ilvl="0" w:tplc="75C6B2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79328F"/>
    <w:multiLevelType w:val="hybridMultilevel"/>
    <w:tmpl w:val="F5D0D84E"/>
    <w:lvl w:ilvl="0" w:tplc="B290DA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5357326">
    <w:abstractNumId w:val="0"/>
  </w:num>
  <w:num w:numId="2" w16cid:durableId="1902596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0E"/>
    <w:rsid w:val="00002F27"/>
    <w:rsid w:val="00006C40"/>
    <w:rsid w:val="00007CD0"/>
    <w:rsid w:val="00010173"/>
    <w:rsid w:val="00010EBA"/>
    <w:rsid w:val="0001106C"/>
    <w:rsid w:val="00012E45"/>
    <w:rsid w:val="00016AE7"/>
    <w:rsid w:val="00023559"/>
    <w:rsid w:val="00025A2B"/>
    <w:rsid w:val="00025AA4"/>
    <w:rsid w:val="00032B02"/>
    <w:rsid w:val="000360F5"/>
    <w:rsid w:val="00040726"/>
    <w:rsid w:val="00040ADA"/>
    <w:rsid w:val="00044368"/>
    <w:rsid w:val="00044C1C"/>
    <w:rsid w:val="00047556"/>
    <w:rsid w:val="00051C68"/>
    <w:rsid w:val="00052234"/>
    <w:rsid w:val="00052DB9"/>
    <w:rsid w:val="00053530"/>
    <w:rsid w:val="00054D5F"/>
    <w:rsid w:val="00055B4C"/>
    <w:rsid w:val="00055C95"/>
    <w:rsid w:val="00056F38"/>
    <w:rsid w:val="00057475"/>
    <w:rsid w:val="000606EA"/>
    <w:rsid w:val="00060B76"/>
    <w:rsid w:val="00060E57"/>
    <w:rsid w:val="00062431"/>
    <w:rsid w:val="0006400C"/>
    <w:rsid w:val="00064DC8"/>
    <w:rsid w:val="00065326"/>
    <w:rsid w:val="00065DF2"/>
    <w:rsid w:val="00066D19"/>
    <w:rsid w:val="000674D9"/>
    <w:rsid w:val="00067C80"/>
    <w:rsid w:val="00071E75"/>
    <w:rsid w:val="000826FB"/>
    <w:rsid w:val="00082B90"/>
    <w:rsid w:val="00083FDC"/>
    <w:rsid w:val="00084DA4"/>
    <w:rsid w:val="00090DC0"/>
    <w:rsid w:val="00091199"/>
    <w:rsid w:val="00091600"/>
    <w:rsid w:val="00091EF8"/>
    <w:rsid w:val="0009481E"/>
    <w:rsid w:val="00096699"/>
    <w:rsid w:val="0009791A"/>
    <w:rsid w:val="00097FE3"/>
    <w:rsid w:val="000A1DE3"/>
    <w:rsid w:val="000A2A68"/>
    <w:rsid w:val="000A4156"/>
    <w:rsid w:val="000A4288"/>
    <w:rsid w:val="000A4D1F"/>
    <w:rsid w:val="000A55B0"/>
    <w:rsid w:val="000A65D2"/>
    <w:rsid w:val="000A7CE1"/>
    <w:rsid w:val="000B125B"/>
    <w:rsid w:val="000B1E94"/>
    <w:rsid w:val="000B6360"/>
    <w:rsid w:val="000B6927"/>
    <w:rsid w:val="000B70F0"/>
    <w:rsid w:val="000B7D3B"/>
    <w:rsid w:val="000B7F52"/>
    <w:rsid w:val="000C0142"/>
    <w:rsid w:val="000C0FA8"/>
    <w:rsid w:val="000C1AFE"/>
    <w:rsid w:val="000C2F09"/>
    <w:rsid w:val="000C391B"/>
    <w:rsid w:val="000C4AAB"/>
    <w:rsid w:val="000C78E1"/>
    <w:rsid w:val="000D25DC"/>
    <w:rsid w:val="000E6C40"/>
    <w:rsid w:val="000E6C97"/>
    <w:rsid w:val="000E74C4"/>
    <w:rsid w:val="000E7AFF"/>
    <w:rsid w:val="000F1569"/>
    <w:rsid w:val="000F7328"/>
    <w:rsid w:val="00101015"/>
    <w:rsid w:val="00101398"/>
    <w:rsid w:val="00102660"/>
    <w:rsid w:val="00103117"/>
    <w:rsid w:val="00103CD0"/>
    <w:rsid w:val="001043CF"/>
    <w:rsid w:val="001048BB"/>
    <w:rsid w:val="00105490"/>
    <w:rsid w:val="001059E2"/>
    <w:rsid w:val="00106867"/>
    <w:rsid w:val="001103B5"/>
    <w:rsid w:val="0011087A"/>
    <w:rsid w:val="0011355F"/>
    <w:rsid w:val="00117DBF"/>
    <w:rsid w:val="00120113"/>
    <w:rsid w:val="00122767"/>
    <w:rsid w:val="00122FBE"/>
    <w:rsid w:val="00124157"/>
    <w:rsid w:val="00124E90"/>
    <w:rsid w:val="001253EB"/>
    <w:rsid w:val="00127CD3"/>
    <w:rsid w:val="0013026B"/>
    <w:rsid w:val="00130DD1"/>
    <w:rsid w:val="0013125C"/>
    <w:rsid w:val="00132D90"/>
    <w:rsid w:val="001377FB"/>
    <w:rsid w:val="00140FC0"/>
    <w:rsid w:val="001419EC"/>
    <w:rsid w:val="00143154"/>
    <w:rsid w:val="001452D5"/>
    <w:rsid w:val="00147092"/>
    <w:rsid w:val="0014790B"/>
    <w:rsid w:val="00150425"/>
    <w:rsid w:val="0015049F"/>
    <w:rsid w:val="00151EA7"/>
    <w:rsid w:val="001524CF"/>
    <w:rsid w:val="00154880"/>
    <w:rsid w:val="00154B53"/>
    <w:rsid w:val="001568D5"/>
    <w:rsid w:val="00157870"/>
    <w:rsid w:val="0016474B"/>
    <w:rsid w:val="00164CC6"/>
    <w:rsid w:val="001667EF"/>
    <w:rsid w:val="001676D1"/>
    <w:rsid w:val="00167A5F"/>
    <w:rsid w:val="00170D3E"/>
    <w:rsid w:val="00172672"/>
    <w:rsid w:val="00175E43"/>
    <w:rsid w:val="0017691D"/>
    <w:rsid w:val="0018063D"/>
    <w:rsid w:val="00180D63"/>
    <w:rsid w:val="00182CDD"/>
    <w:rsid w:val="00183104"/>
    <w:rsid w:val="00184F17"/>
    <w:rsid w:val="00187CF0"/>
    <w:rsid w:val="001934CE"/>
    <w:rsid w:val="00194BBE"/>
    <w:rsid w:val="00194C1D"/>
    <w:rsid w:val="001A2282"/>
    <w:rsid w:val="001A7304"/>
    <w:rsid w:val="001A7566"/>
    <w:rsid w:val="001B206B"/>
    <w:rsid w:val="001B3AE8"/>
    <w:rsid w:val="001B5CE0"/>
    <w:rsid w:val="001B5D3A"/>
    <w:rsid w:val="001B7B5A"/>
    <w:rsid w:val="001C0602"/>
    <w:rsid w:val="001C0AE3"/>
    <w:rsid w:val="001C0F3D"/>
    <w:rsid w:val="001C5462"/>
    <w:rsid w:val="001C709B"/>
    <w:rsid w:val="001C773A"/>
    <w:rsid w:val="001C77E9"/>
    <w:rsid w:val="001C7EA8"/>
    <w:rsid w:val="001D2B6E"/>
    <w:rsid w:val="001D3056"/>
    <w:rsid w:val="001D420B"/>
    <w:rsid w:val="001D43ED"/>
    <w:rsid w:val="001D4A20"/>
    <w:rsid w:val="001D4C20"/>
    <w:rsid w:val="001D4F83"/>
    <w:rsid w:val="001E022A"/>
    <w:rsid w:val="001E0FF3"/>
    <w:rsid w:val="001E1F27"/>
    <w:rsid w:val="001E2C3B"/>
    <w:rsid w:val="001E455D"/>
    <w:rsid w:val="001E4CE6"/>
    <w:rsid w:val="001E55E9"/>
    <w:rsid w:val="001E5D3B"/>
    <w:rsid w:val="001E6620"/>
    <w:rsid w:val="001E7975"/>
    <w:rsid w:val="001E7C26"/>
    <w:rsid w:val="001F035F"/>
    <w:rsid w:val="001F09DD"/>
    <w:rsid w:val="001F1B59"/>
    <w:rsid w:val="001F2989"/>
    <w:rsid w:val="001F3C31"/>
    <w:rsid w:val="001F4B2E"/>
    <w:rsid w:val="001F7558"/>
    <w:rsid w:val="00200A3B"/>
    <w:rsid w:val="00202264"/>
    <w:rsid w:val="00202938"/>
    <w:rsid w:val="002033BA"/>
    <w:rsid w:val="002036BD"/>
    <w:rsid w:val="00204026"/>
    <w:rsid w:val="00204533"/>
    <w:rsid w:val="00205C40"/>
    <w:rsid w:val="002073C3"/>
    <w:rsid w:val="00207E43"/>
    <w:rsid w:val="00213B06"/>
    <w:rsid w:val="002140DF"/>
    <w:rsid w:val="002153CD"/>
    <w:rsid w:val="00217237"/>
    <w:rsid w:val="0021740E"/>
    <w:rsid w:val="00217EC4"/>
    <w:rsid w:val="00221A5F"/>
    <w:rsid w:val="0022369E"/>
    <w:rsid w:val="00225A3F"/>
    <w:rsid w:val="00225E6B"/>
    <w:rsid w:val="002279DD"/>
    <w:rsid w:val="00232284"/>
    <w:rsid w:val="00232682"/>
    <w:rsid w:val="00232F1E"/>
    <w:rsid w:val="00236F74"/>
    <w:rsid w:val="0023740E"/>
    <w:rsid w:val="0024239D"/>
    <w:rsid w:val="00243240"/>
    <w:rsid w:val="0024482B"/>
    <w:rsid w:val="002449D5"/>
    <w:rsid w:val="00246B58"/>
    <w:rsid w:val="0025063E"/>
    <w:rsid w:val="0025113E"/>
    <w:rsid w:val="00252BE5"/>
    <w:rsid w:val="002533DA"/>
    <w:rsid w:val="00257C2B"/>
    <w:rsid w:val="00257F7A"/>
    <w:rsid w:val="00260550"/>
    <w:rsid w:val="00260727"/>
    <w:rsid w:val="00260EA9"/>
    <w:rsid w:val="00261269"/>
    <w:rsid w:val="00261F90"/>
    <w:rsid w:val="00263A94"/>
    <w:rsid w:val="00264B71"/>
    <w:rsid w:val="00264B7A"/>
    <w:rsid w:val="00265FCD"/>
    <w:rsid w:val="002663B3"/>
    <w:rsid w:val="00266826"/>
    <w:rsid w:val="00267750"/>
    <w:rsid w:val="00271A89"/>
    <w:rsid w:val="00272C7D"/>
    <w:rsid w:val="0027336F"/>
    <w:rsid w:val="002733CD"/>
    <w:rsid w:val="002751B2"/>
    <w:rsid w:val="002763FC"/>
    <w:rsid w:val="00276529"/>
    <w:rsid w:val="00276C25"/>
    <w:rsid w:val="00277F51"/>
    <w:rsid w:val="00280029"/>
    <w:rsid w:val="00280CFA"/>
    <w:rsid w:val="0028329F"/>
    <w:rsid w:val="0028486A"/>
    <w:rsid w:val="00286214"/>
    <w:rsid w:val="00292EDB"/>
    <w:rsid w:val="0029655B"/>
    <w:rsid w:val="00297D57"/>
    <w:rsid w:val="00297DD7"/>
    <w:rsid w:val="002A03A6"/>
    <w:rsid w:val="002A292B"/>
    <w:rsid w:val="002A2DA7"/>
    <w:rsid w:val="002A34A1"/>
    <w:rsid w:val="002A573C"/>
    <w:rsid w:val="002A6834"/>
    <w:rsid w:val="002B011A"/>
    <w:rsid w:val="002B19B6"/>
    <w:rsid w:val="002B3DF8"/>
    <w:rsid w:val="002B4302"/>
    <w:rsid w:val="002B4BED"/>
    <w:rsid w:val="002B5126"/>
    <w:rsid w:val="002B5B0F"/>
    <w:rsid w:val="002B5D61"/>
    <w:rsid w:val="002B6E5B"/>
    <w:rsid w:val="002B70C0"/>
    <w:rsid w:val="002B713B"/>
    <w:rsid w:val="002C14E7"/>
    <w:rsid w:val="002C34AB"/>
    <w:rsid w:val="002C3EFF"/>
    <w:rsid w:val="002C4212"/>
    <w:rsid w:val="002C43D6"/>
    <w:rsid w:val="002C5DAB"/>
    <w:rsid w:val="002C6108"/>
    <w:rsid w:val="002C7AFC"/>
    <w:rsid w:val="002D248F"/>
    <w:rsid w:val="002D47B3"/>
    <w:rsid w:val="002E1BF7"/>
    <w:rsid w:val="002E1F17"/>
    <w:rsid w:val="002E281F"/>
    <w:rsid w:val="002F06FC"/>
    <w:rsid w:val="002F21DD"/>
    <w:rsid w:val="002F5451"/>
    <w:rsid w:val="002F6872"/>
    <w:rsid w:val="00300B7F"/>
    <w:rsid w:val="003017AF"/>
    <w:rsid w:val="00303368"/>
    <w:rsid w:val="003039B1"/>
    <w:rsid w:val="00304677"/>
    <w:rsid w:val="0031066E"/>
    <w:rsid w:val="00310C94"/>
    <w:rsid w:val="00312253"/>
    <w:rsid w:val="00315C8F"/>
    <w:rsid w:val="00316916"/>
    <w:rsid w:val="00317176"/>
    <w:rsid w:val="00317C79"/>
    <w:rsid w:val="00320E58"/>
    <w:rsid w:val="00324D53"/>
    <w:rsid w:val="00324FBE"/>
    <w:rsid w:val="00325188"/>
    <w:rsid w:val="003253F1"/>
    <w:rsid w:val="0032542B"/>
    <w:rsid w:val="0032656C"/>
    <w:rsid w:val="00326BC1"/>
    <w:rsid w:val="003300E9"/>
    <w:rsid w:val="003315B4"/>
    <w:rsid w:val="00331FC6"/>
    <w:rsid w:val="00337AFE"/>
    <w:rsid w:val="003403F2"/>
    <w:rsid w:val="0034136F"/>
    <w:rsid w:val="00341918"/>
    <w:rsid w:val="00342AAB"/>
    <w:rsid w:val="00342C34"/>
    <w:rsid w:val="003432DF"/>
    <w:rsid w:val="003438BD"/>
    <w:rsid w:val="00343D99"/>
    <w:rsid w:val="003443A6"/>
    <w:rsid w:val="00344A7C"/>
    <w:rsid w:val="00344B33"/>
    <w:rsid w:val="003450CF"/>
    <w:rsid w:val="00345749"/>
    <w:rsid w:val="00345EA8"/>
    <w:rsid w:val="00351924"/>
    <w:rsid w:val="00351DA0"/>
    <w:rsid w:val="00351FC2"/>
    <w:rsid w:val="00355176"/>
    <w:rsid w:val="0035517F"/>
    <w:rsid w:val="003569EF"/>
    <w:rsid w:val="0036004F"/>
    <w:rsid w:val="00362739"/>
    <w:rsid w:val="0036326A"/>
    <w:rsid w:val="0036671F"/>
    <w:rsid w:val="0036696B"/>
    <w:rsid w:val="0037404C"/>
    <w:rsid w:val="003759EB"/>
    <w:rsid w:val="00380743"/>
    <w:rsid w:val="003846F8"/>
    <w:rsid w:val="003866F1"/>
    <w:rsid w:val="0038786B"/>
    <w:rsid w:val="00387FA7"/>
    <w:rsid w:val="0039051C"/>
    <w:rsid w:val="00390551"/>
    <w:rsid w:val="00391748"/>
    <w:rsid w:val="003931BF"/>
    <w:rsid w:val="003935E1"/>
    <w:rsid w:val="00395329"/>
    <w:rsid w:val="003A033C"/>
    <w:rsid w:val="003A10EA"/>
    <w:rsid w:val="003A3375"/>
    <w:rsid w:val="003A4BC8"/>
    <w:rsid w:val="003A4E6A"/>
    <w:rsid w:val="003A516F"/>
    <w:rsid w:val="003A7FD5"/>
    <w:rsid w:val="003B0A99"/>
    <w:rsid w:val="003B15C3"/>
    <w:rsid w:val="003B4887"/>
    <w:rsid w:val="003B6A4F"/>
    <w:rsid w:val="003B7D64"/>
    <w:rsid w:val="003C2F38"/>
    <w:rsid w:val="003C3245"/>
    <w:rsid w:val="003C5B56"/>
    <w:rsid w:val="003D0CBF"/>
    <w:rsid w:val="003D2534"/>
    <w:rsid w:val="003D3307"/>
    <w:rsid w:val="003D57C8"/>
    <w:rsid w:val="003D5C10"/>
    <w:rsid w:val="003D5D7C"/>
    <w:rsid w:val="003D79AE"/>
    <w:rsid w:val="003E1AF9"/>
    <w:rsid w:val="003E29FA"/>
    <w:rsid w:val="003E2E1D"/>
    <w:rsid w:val="003E3670"/>
    <w:rsid w:val="003E3CC8"/>
    <w:rsid w:val="003E6212"/>
    <w:rsid w:val="003F3C17"/>
    <w:rsid w:val="003F65FD"/>
    <w:rsid w:val="003F6720"/>
    <w:rsid w:val="004000E3"/>
    <w:rsid w:val="00400669"/>
    <w:rsid w:val="00401897"/>
    <w:rsid w:val="0040326D"/>
    <w:rsid w:val="004049BD"/>
    <w:rsid w:val="00405466"/>
    <w:rsid w:val="00407441"/>
    <w:rsid w:val="00407B89"/>
    <w:rsid w:val="0041118A"/>
    <w:rsid w:val="00413C3C"/>
    <w:rsid w:val="00414297"/>
    <w:rsid w:val="00414B0D"/>
    <w:rsid w:val="00415B11"/>
    <w:rsid w:val="00420D91"/>
    <w:rsid w:val="004211B7"/>
    <w:rsid w:val="00422965"/>
    <w:rsid w:val="00426554"/>
    <w:rsid w:val="00426AF1"/>
    <w:rsid w:val="004271B0"/>
    <w:rsid w:val="0042750E"/>
    <w:rsid w:val="0042796C"/>
    <w:rsid w:val="00427DF0"/>
    <w:rsid w:val="0043286B"/>
    <w:rsid w:val="0043312E"/>
    <w:rsid w:val="00434BCD"/>
    <w:rsid w:val="00434DEB"/>
    <w:rsid w:val="0043530C"/>
    <w:rsid w:val="0043552F"/>
    <w:rsid w:val="00435B6D"/>
    <w:rsid w:val="00436075"/>
    <w:rsid w:val="00436CD1"/>
    <w:rsid w:val="00437529"/>
    <w:rsid w:val="00441441"/>
    <w:rsid w:val="00441750"/>
    <w:rsid w:val="00441C58"/>
    <w:rsid w:val="00442CF8"/>
    <w:rsid w:val="004443A8"/>
    <w:rsid w:val="004450B9"/>
    <w:rsid w:val="00445567"/>
    <w:rsid w:val="00450793"/>
    <w:rsid w:val="00452526"/>
    <w:rsid w:val="00452926"/>
    <w:rsid w:val="00452941"/>
    <w:rsid w:val="00453042"/>
    <w:rsid w:val="00453C18"/>
    <w:rsid w:val="00454246"/>
    <w:rsid w:val="00454DCB"/>
    <w:rsid w:val="004554B3"/>
    <w:rsid w:val="00455AE7"/>
    <w:rsid w:val="00457A9B"/>
    <w:rsid w:val="004605F3"/>
    <w:rsid w:val="00463AFA"/>
    <w:rsid w:val="00466B92"/>
    <w:rsid w:val="00466C5D"/>
    <w:rsid w:val="0046745F"/>
    <w:rsid w:val="00474D8D"/>
    <w:rsid w:val="004755BC"/>
    <w:rsid w:val="00476BE9"/>
    <w:rsid w:val="004771C9"/>
    <w:rsid w:val="004778B2"/>
    <w:rsid w:val="00482727"/>
    <w:rsid w:val="00482DE7"/>
    <w:rsid w:val="00485C9D"/>
    <w:rsid w:val="004905DD"/>
    <w:rsid w:val="00490C1C"/>
    <w:rsid w:val="00492BB9"/>
    <w:rsid w:val="0049358F"/>
    <w:rsid w:val="00495BAF"/>
    <w:rsid w:val="0049616E"/>
    <w:rsid w:val="00496A24"/>
    <w:rsid w:val="00496F26"/>
    <w:rsid w:val="0049755A"/>
    <w:rsid w:val="004A0B92"/>
    <w:rsid w:val="004A12FE"/>
    <w:rsid w:val="004A64B0"/>
    <w:rsid w:val="004B144E"/>
    <w:rsid w:val="004B1EFB"/>
    <w:rsid w:val="004B5D5C"/>
    <w:rsid w:val="004B6D65"/>
    <w:rsid w:val="004B6FD6"/>
    <w:rsid w:val="004C01DD"/>
    <w:rsid w:val="004C078B"/>
    <w:rsid w:val="004C15BB"/>
    <w:rsid w:val="004C165A"/>
    <w:rsid w:val="004C1C4E"/>
    <w:rsid w:val="004C2A2B"/>
    <w:rsid w:val="004C3689"/>
    <w:rsid w:val="004C43DF"/>
    <w:rsid w:val="004C4BD1"/>
    <w:rsid w:val="004D0A18"/>
    <w:rsid w:val="004D23A4"/>
    <w:rsid w:val="004D2842"/>
    <w:rsid w:val="004D310D"/>
    <w:rsid w:val="004D6379"/>
    <w:rsid w:val="004D6ED5"/>
    <w:rsid w:val="004D770C"/>
    <w:rsid w:val="004D77E3"/>
    <w:rsid w:val="004E17A6"/>
    <w:rsid w:val="004E1B9D"/>
    <w:rsid w:val="004E4E93"/>
    <w:rsid w:val="004E6DB9"/>
    <w:rsid w:val="004E7138"/>
    <w:rsid w:val="004E77A7"/>
    <w:rsid w:val="004F17CC"/>
    <w:rsid w:val="004F228E"/>
    <w:rsid w:val="004F2E9F"/>
    <w:rsid w:val="004F4642"/>
    <w:rsid w:val="005001EB"/>
    <w:rsid w:val="00504969"/>
    <w:rsid w:val="00506E25"/>
    <w:rsid w:val="005074E7"/>
    <w:rsid w:val="00510BE3"/>
    <w:rsid w:val="005121D8"/>
    <w:rsid w:val="005123DC"/>
    <w:rsid w:val="005123E8"/>
    <w:rsid w:val="005136BB"/>
    <w:rsid w:val="00515789"/>
    <w:rsid w:val="0051590C"/>
    <w:rsid w:val="00521E13"/>
    <w:rsid w:val="00523C03"/>
    <w:rsid w:val="005247B2"/>
    <w:rsid w:val="0052492F"/>
    <w:rsid w:val="00526D3D"/>
    <w:rsid w:val="00527DE2"/>
    <w:rsid w:val="0053047B"/>
    <w:rsid w:val="0053049D"/>
    <w:rsid w:val="005306B0"/>
    <w:rsid w:val="0053298A"/>
    <w:rsid w:val="005335F2"/>
    <w:rsid w:val="00536597"/>
    <w:rsid w:val="00536BB7"/>
    <w:rsid w:val="005370FF"/>
    <w:rsid w:val="00540162"/>
    <w:rsid w:val="005407BC"/>
    <w:rsid w:val="005412C6"/>
    <w:rsid w:val="00541627"/>
    <w:rsid w:val="00541F5D"/>
    <w:rsid w:val="00542199"/>
    <w:rsid w:val="00542BF2"/>
    <w:rsid w:val="00543709"/>
    <w:rsid w:val="00543F1C"/>
    <w:rsid w:val="00544E50"/>
    <w:rsid w:val="00544ECE"/>
    <w:rsid w:val="0054650B"/>
    <w:rsid w:val="00547141"/>
    <w:rsid w:val="00547166"/>
    <w:rsid w:val="00547225"/>
    <w:rsid w:val="00550D02"/>
    <w:rsid w:val="005518B6"/>
    <w:rsid w:val="005520B6"/>
    <w:rsid w:val="005539E1"/>
    <w:rsid w:val="005552B5"/>
    <w:rsid w:val="00556DE6"/>
    <w:rsid w:val="005612ED"/>
    <w:rsid w:val="00561663"/>
    <w:rsid w:val="005618D2"/>
    <w:rsid w:val="005631E3"/>
    <w:rsid w:val="005646BE"/>
    <w:rsid w:val="005655F5"/>
    <w:rsid w:val="00565CE8"/>
    <w:rsid w:val="00565F87"/>
    <w:rsid w:val="00566B7B"/>
    <w:rsid w:val="0057266C"/>
    <w:rsid w:val="005747F1"/>
    <w:rsid w:val="00575996"/>
    <w:rsid w:val="00575C80"/>
    <w:rsid w:val="00576781"/>
    <w:rsid w:val="00576C40"/>
    <w:rsid w:val="00577025"/>
    <w:rsid w:val="005778DC"/>
    <w:rsid w:val="00580E93"/>
    <w:rsid w:val="00581720"/>
    <w:rsid w:val="00581B69"/>
    <w:rsid w:val="00582F84"/>
    <w:rsid w:val="005830FA"/>
    <w:rsid w:val="00583E78"/>
    <w:rsid w:val="00584534"/>
    <w:rsid w:val="00584FDF"/>
    <w:rsid w:val="00585AF0"/>
    <w:rsid w:val="00587FCB"/>
    <w:rsid w:val="00592919"/>
    <w:rsid w:val="00593DC4"/>
    <w:rsid w:val="00595B72"/>
    <w:rsid w:val="00596E5C"/>
    <w:rsid w:val="005A011F"/>
    <w:rsid w:val="005A0893"/>
    <w:rsid w:val="005A1685"/>
    <w:rsid w:val="005A1A99"/>
    <w:rsid w:val="005A1BEF"/>
    <w:rsid w:val="005A3198"/>
    <w:rsid w:val="005A465E"/>
    <w:rsid w:val="005A56DF"/>
    <w:rsid w:val="005A58B7"/>
    <w:rsid w:val="005A6CAC"/>
    <w:rsid w:val="005A74B2"/>
    <w:rsid w:val="005A761F"/>
    <w:rsid w:val="005B0E15"/>
    <w:rsid w:val="005B0FAD"/>
    <w:rsid w:val="005B1D3B"/>
    <w:rsid w:val="005B2607"/>
    <w:rsid w:val="005B2E07"/>
    <w:rsid w:val="005B2E30"/>
    <w:rsid w:val="005B3827"/>
    <w:rsid w:val="005B4310"/>
    <w:rsid w:val="005B5C4D"/>
    <w:rsid w:val="005B7892"/>
    <w:rsid w:val="005C095B"/>
    <w:rsid w:val="005C15D4"/>
    <w:rsid w:val="005C4822"/>
    <w:rsid w:val="005C73AA"/>
    <w:rsid w:val="005D1ECF"/>
    <w:rsid w:val="005D2A63"/>
    <w:rsid w:val="005D4E42"/>
    <w:rsid w:val="005D5EF1"/>
    <w:rsid w:val="005E37D4"/>
    <w:rsid w:val="005E5BD8"/>
    <w:rsid w:val="005E64A0"/>
    <w:rsid w:val="005E6E8D"/>
    <w:rsid w:val="005F04D8"/>
    <w:rsid w:val="005F1831"/>
    <w:rsid w:val="005F3F66"/>
    <w:rsid w:val="005F4B05"/>
    <w:rsid w:val="005F5440"/>
    <w:rsid w:val="005F5A96"/>
    <w:rsid w:val="00600CD8"/>
    <w:rsid w:val="00600FE1"/>
    <w:rsid w:val="00601595"/>
    <w:rsid w:val="006023BB"/>
    <w:rsid w:val="00604413"/>
    <w:rsid w:val="00606325"/>
    <w:rsid w:val="00606470"/>
    <w:rsid w:val="00607E52"/>
    <w:rsid w:val="00612CCE"/>
    <w:rsid w:val="00615331"/>
    <w:rsid w:val="00616DCE"/>
    <w:rsid w:val="00617513"/>
    <w:rsid w:val="00622F86"/>
    <w:rsid w:val="00623C4C"/>
    <w:rsid w:val="00626FED"/>
    <w:rsid w:val="006317E6"/>
    <w:rsid w:val="00633F17"/>
    <w:rsid w:val="00634363"/>
    <w:rsid w:val="00640319"/>
    <w:rsid w:val="00641268"/>
    <w:rsid w:val="00644DA8"/>
    <w:rsid w:val="006453DB"/>
    <w:rsid w:val="00645757"/>
    <w:rsid w:val="00646B11"/>
    <w:rsid w:val="00646BE7"/>
    <w:rsid w:val="00646CDE"/>
    <w:rsid w:val="00647DEE"/>
    <w:rsid w:val="0065035E"/>
    <w:rsid w:val="00650B0A"/>
    <w:rsid w:val="00653C0B"/>
    <w:rsid w:val="006542E1"/>
    <w:rsid w:val="0065470E"/>
    <w:rsid w:val="00655AE0"/>
    <w:rsid w:val="00657984"/>
    <w:rsid w:val="006614B7"/>
    <w:rsid w:val="00666BF5"/>
    <w:rsid w:val="006673DE"/>
    <w:rsid w:val="00670037"/>
    <w:rsid w:val="006711EF"/>
    <w:rsid w:val="00692EAC"/>
    <w:rsid w:val="00695FAD"/>
    <w:rsid w:val="0069638F"/>
    <w:rsid w:val="00697F79"/>
    <w:rsid w:val="006A1C51"/>
    <w:rsid w:val="006A34B1"/>
    <w:rsid w:val="006A3726"/>
    <w:rsid w:val="006A4E58"/>
    <w:rsid w:val="006A5BA0"/>
    <w:rsid w:val="006A6A31"/>
    <w:rsid w:val="006A78C6"/>
    <w:rsid w:val="006B1092"/>
    <w:rsid w:val="006B371A"/>
    <w:rsid w:val="006B514F"/>
    <w:rsid w:val="006B5AA9"/>
    <w:rsid w:val="006B75D1"/>
    <w:rsid w:val="006C150D"/>
    <w:rsid w:val="006C1CCF"/>
    <w:rsid w:val="006C2DBE"/>
    <w:rsid w:val="006C3788"/>
    <w:rsid w:val="006C3D92"/>
    <w:rsid w:val="006C3DA9"/>
    <w:rsid w:val="006C5A70"/>
    <w:rsid w:val="006C6A5B"/>
    <w:rsid w:val="006D0481"/>
    <w:rsid w:val="006D206F"/>
    <w:rsid w:val="006D20C4"/>
    <w:rsid w:val="006D27FF"/>
    <w:rsid w:val="006D3D72"/>
    <w:rsid w:val="006D46C5"/>
    <w:rsid w:val="006D4713"/>
    <w:rsid w:val="006D7874"/>
    <w:rsid w:val="006D796D"/>
    <w:rsid w:val="006E0C69"/>
    <w:rsid w:val="006E2407"/>
    <w:rsid w:val="006E3D42"/>
    <w:rsid w:val="006E3F8B"/>
    <w:rsid w:val="006E46DB"/>
    <w:rsid w:val="006E5FDB"/>
    <w:rsid w:val="006E675A"/>
    <w:rsid w:val="006E7C22"/>
    <w:rsid w:val="006F0E66"/>
    <w:rsid w:val="006F1939"/>
    <w:rsid w:val="006F23AB"/>
    <w:rsid w:val="006F2802"/>
    <w:rsid w:val="006F447C"/>
    <w:rsid w:val="006F4F11"/>
    <w:rsid w:val="006F5FD3"/>
    <w:rsid w:val="00700D08"/>
    <w:rsid w:val="0070102C"/>
    <w:rsid w:val="007014E5"/>
    <w:rsid w:val="00702D15"/>
    <w:rsid w:val="0070314A"/>
    <w:rsid w:val="00706B25"/>
    <w:rsid w:val="00710DCA"/>
    <w:rsid w:val="0071153D"/>
    <w:rsid w:val="00711DB9"/>
    <w:rsid w:val="00712C15"/>
    <w:rsid w:val="00713406"/>
    <w:rsid w:val="00713DC9"/>
    <w:rsid w:val="00713F09"/>
    <w:rsid w:val="0072235D"/>
    <w:rsid w:val="00722430"/>
    <w:rsid w:val="00725310"/>
    <w:rsid w:val="00725820"/>
    <w:rsid w:val="00726108"/>
    <w:rsid w:val="0072762D"/>
    <w:rsid w:val="00730299"/>
    <w:rsid w:val="0073053A"/>
    <w:rsid w:val="00730EA5"/>
    <w:rsid w:val="007318AF"/>
    <w:rsid w:val="00735D59"/>
    <w:rsid w:val="00735FD7"/>
    <w:rsid w:val="00736236"/>
    <w:rsid w:val="00736C0D"/>
    <w:rsid w:val="00737B48"/>
    <w:rsid w:val="007401BD"/>
    <w:rsid w:val="007404D1"/>
    <w:rsid w:val="007439D3"/>
    <w:rsid w:val="00743F40"/>
    <w:rsid w:val="007444ED"/>
    <w:rsid w:val="007460B5"/>
    <w:rsid w:val="007472C1"/>
    <w:rsid w:val="00751E84"/>
    <w:rsid w:val="00751F61"/>
    <w:rsid w:val="00752694"/>
    <w:rsid w:val="00754E43"/>
    <w:rsid w:val="00755322"/>
    <w:rsid w:val="00755804"/>
    <w:rsid w:val="00755A1D"/>
    <w:rsid w:val="00755E75"/>
    <w:rsid w:val="00756168"/>
    <w:rsid w:val="00756B98"/>
    <w:rsid w:val="007571C0"/>
    <w:rsid w:val="00761585"/>
    <w:rsid w:val="00762A63"/>
    <w:rsid w:val="00763E43"/>
    <w:rsid w:val="0076475F"/>
    <w:rsid w:val="00764EC2"/>
    <w:rsid w:val="00766AFB"/>
    <w:rsid w:val="00771A66"/>
    <w:rsid w:val="00772683"/>
    <w:rsid w:val="007740AA"/>
    <w:rsid w:val="007745AC"/>
    <w:rsid w:val="00785492"/>
    <w:rsid w:val="00790E85"/>
    <w:rsid w:val="00791146"/>
    <w:rsid w:val="0079124E"/>
    <w:rsid w:val="00792A33"/>
    <w:rsid w:val="00794101"/>
    <w:rsid w:val="00794469"/>
    <w:rsid w:val="00794766"/>
    <w:rsid w:val="007954C2"/>
    <w:rsid w:val="00795D70"/>
    <w:rsid w:val="007962B4"/>
    <w:rsid w:val="00797F87"/>
    <w:rsid w:val="007A15B0"/>
    <w:rsid w:val="007A232C"/>
    <w:rsid w:val="007A3079"/>
    <w:rsid w:val="007A3540"/>
    <w:rsid w:val="007A6269"/>
    <w:rsid w:val="007A6B1B"/>
    <w:rsid w:val="007B1125"/>
    <w:rsid w:val="007C06C0"/>
    <w:rsid w:val="007C108B"/>
    <w:rsid w:val="007C11BA"/>
    <w:rsid w:val="007C5E9C"/>
    <w:rsid w:val="007C679F"/>
    <w:rsid w:val="007C7208"/>
    <w:rsid w:val="007D02C7"/>
    <w:rsid w:val="007D1B40"/>
    <w:rsid w:val="007D2AC4"/>
    <w:rsid w:val="007D4037"/>
    <w:rsid w:val="007D65D9"/>
    <w:rsid w:val="007E0896"/>
    <w:rsid w:val="007E0C21"/>
    <w:rsid w:val="007E10A3"/>
    <w:rsid w:val="007E3E94"/>
    <w:rsid w:val="007E591B"/>
    <w:rsid w:val="007E620C"/>
    <w:rsid w:val="007E6C74"/>
    <w:rsid w:val="007F1979"/>
    <w:rsid w:val="007F2214"/>
    <w:rsid w:val="007F2901"/>
    <w:rsid w:val="007F4892"/>
    <w:rsid w:val="007F5B3D"/>
    <w:rsid w:val="007F685E"/>
    <w:rsid w:val="008005AC"/>
    <w:rsid w:val="00800D87"/>
    <w:rsid w:val="0080440B"/>
    <w:rsid w:val="0080675B"/>
    <w:rsid w:val="00806EE1"/>
    <w:rsid w:val="00811B32"/>
    <w:rsid w:val="00811DB8"/>
    <w:rsid w:val="008131CE"/>
    <w:rsid w:val="00813A2C"/>
    <w:rsid w:val="00813FFD"/>
    <w:rsid w:val="00815CF7"/>
    <w:rsid w:val="00817D38"/>
    <w:rsid w:val="00820894"/>
    <w:rsid w:val="00821E2D"/>
    <w:rsid w:val="008228BC"/>
    <w:rsid w:val="008233B0"/>
    <w:rsid w:val="00825F66"/>
    <w:rsid w:val="00827526"/>
    <w:rsid w:val="008275B0"/>
    <w:rsid w:val="00827B41"/>
    <w:rsid w:val="0083024D"/>
    <w:rsid w:val="0083300D"/>
    <w:rsid w:val="0083479F"/>
    <w:rsid w:val="00835999"/>
    <w:rsid w:val="008365B9"/>
    <w:rsid w:val="00836D01"/>
    <w:rsid w:val="00840B76"/>
    <w:rsid w:val="00841F7B"/>
    <w:rsid w:val="00844B6C"/>
    <w:rsid w:val="00845B27"/>
    <w:rsid w:val="00852272"/>
    <w:rsid w:val="0085378B"/>
    <w:rsid w:val="00854718"/>
    <w:rsid w:val="00855454"/>
    <w:rsid w:val="00855ED9"/>
    <w:rsid w:val="008573C5"/>
    <w:rsid w:val="00862CA6"/>
    <w:rsid w:val="00863405"/>
    <w:rsid w:val="0086341A"/>
    <w:rsid w:val="00863DAF"/>
    <w:rsid w:val="00867BAA"/>
    <w:rsid w:val="0087114D"/>
    <w:rsid w:val="0087300E"/>
    <w:rsid w:val="00873062"/>
    <w:rsid w:val="008732DA"/>
    <w:rsid w:val="0087570E"/>
    <w:rsid w:val="008800AF"/>
    <w:rsid w:val="0088073D"/>
    <w:rsid w:val="008807F3"/>
    <w:rsid w:val="00882727"/>
    <w:rsid w:val="00882AA4"/>
    <w:rsid w:val="00883D27"/>
    <w:rsid w:val="00884F65"/>
    <w:rsid w:val="00885E9B"/>
    <w:rsid w:val="00886F42"/>
    <w:rsid w:val="00887839"/>
    <w:rsid w:val="0089043E"/>
    <w:rsid w:val="008913C5"/>
    <w:rsid w:val="00893D88"/>
    <w:rsid w:val="008A2AA4"/>
    <w:rsid w:val="008A2B92"/>
    <w:rsid w:val="008A46C5"/>
    <w:rsid w:val="008A52E7"/>
    <w:rsid w:val="008A697C"/>
    <w:rsid w:val="008A706C"/>
    <w:rsid w:val="008A7132"/>
    <w:rsid w:val="008B2DDE"/>
    <w:rsid w:val="008C2007"/>
    <w:rsid w:val="008C24BE"/>
    <w:rsid w:val="008C353D"/>
    <w:rsid w:val="008C460F"/>
    <w:rsid w:val="008C484B"/>
    <w:rsid w:val="008C6E7C"/>
    <w:rsid w:val="008C71BD"/>
    <w:rsid w:val="008C7E00"/>
    <w:rsid w:val="008D12FA"/>
    <w:rsid w:val="008D221E"/>
    <w:rsid w:val="008D2CC3"/>
    <w:rsid w:val="008D3145"/>
    <w:rsid w:val="008D3C4A"/>
    <w:rsid w:val="008D3DE8"/>
    <w:rsid w:val="008D4271"/>
    <w:rsid w:val="008D4869"/>
    <w:rsid w:val="008D6D7E"/>
    <w:rsid w:val="008E2DCA"/>
    <w:rsid w:val="008E3384"/>
    <w:rsid w:val="008E4776"/>
    <w:rsid w:val="008E4CBC"/>
    <w:rsid w:val="008E5405"/>
    <w:rsid w:val="008E6547"/>
    <w:rsid w:val="008F0D36"/>
    <w:rsid w:val="008F1FCB"/>
    <w:rsid w:val="008F3030"/>
    <w:rsid w:val="008F30F8"/>
    <w:rsid w:val="008F48D3"/>
    <w:rsid w:val="008F4CD7"/>
    <w:rsid w:val="008F57E6"/>
    <w:rsid w:val="008F5C20"/>
    <w:rsid w:val="0090277B"/>
    <w:rsid w:val="00904318"/>
    <w:rsid w:val="0090468C"/>
    <w:rsid w:val="00905751"/>
    <w:rsid w:val="00906740"/>
    <w:rsid w:val="00907B6B"/>
    <w:rsid w:val="0091032E"/>
    <w:rsid w:val="0091177A"/>
    <w:rsid w:val="00911934"/>
    <w:rsid w:val="0091291D"/>
    <w:rsid w:val="00913D80"/>
    <w:rsid w:val="00915543"/>
    <w:rsid w:val="00915DF8"/>
    <w:rsid w:val="00915F08"/>
    <w:rsid w:val="009163F0"/>
    <w:rsid w:val="00916D29"/>
    <w:rsid w:val="00920459"/>
    <w:rsid w:val="00920B47"/>
    <w:rsid w:val="00920FA4"/>
    <w:rsid w:val="00924FEE"/>
    <w:rsid w:val="00925BE4"/>
    <w:rsid w:val="00926641"/>
    <w:rsid w:val="00926E38"/>
    <w:rsid w:val="0092702D"/>
    <w:rsid w:val="00931EB4"/>
    <w:rsid w:val="009335E7"/>
    <w:rsid w:val="00934817"/>
    <w:rsid w:val="009356D8"/>
    <w:rsid w:val="00935718"/>
    <w:rsid w:val="0093798D"/>
    <w:rsid w:val="009423BC"/>
    <w:rsid w:val="00942CB0"/>
    <w:rsid w:val="00943359"/>
    <w:rsid w:val="00944028"/>
    <w:rsid w:val="0094577F"/>
    <w:rsid w:val="00946468"/>
    <w:rsid w:val="00946689"/>
    <w:rsid w:val="00947C6B"/>
    <w:rsid w:val="009515DF"/>
    <w:rsid w:val="009515E6"/>
    <w:rsid w:val="00951852"/>
    <w:rsid w:val="00952E67"/>
    <w:rsid w:val="00956ACB"/>
    <w:rsid w:val="00961DA8"/>
    <w:rsid w:val="00965327"/>
    <w:rsid w:val="009676DD"/>
    <w:rsid w:val="009717FC"/>
    <w:rsid w:val="009721E5"/>
    <w:rsid w:val="00974192"/>
    <w:rsid w:val="009742F2"/>
    <w:rsid w:val="00974496"/>
    <w:rsid w:val="00980086"/>
    <w:rsid w:val="00982272"/>
    <w:rsid w:val="00982883"/>
    <w:rsid w:val="00984DAA"/>
    <w:rsid w:val="00984E4D"/>
    <w:rsid w:val="00984E82"/>
    <w:rsid w:val="00985DF2"/>
    <w:rsid w:val="00986364"/>
    <w:rsid w:val="009875CC"/>
    <w:rsid w:val="00987BB6"/>
    <w:rsid w:val="009906B1"/>
    <w:rsid w:val="00990BA2"/>
    <w:rsid w:val="00991185"/>
    <w:rsid w:val="00994FBD"/>
    <w:rsid w:val="00995BFC"/>
    <w:rsid w:val="00996149"/>
    <w:rsid w:val="0099771E"/>
    <w:rsid w:val="009A05F5"/>
    <w:rsid w:val="009A0927"/>
    <w:rsid w:val="009A0E41"/>
    <w:rsid w:val="009A10AF"/>
    <w:rsid w:val="009A36FC"/>
    <w:rsid w:val="009A3D48"/>
    <w:rsid w:val="009B1D43"/>
    <w:rsid w:val="009B3A20"/>
    <w:rsid w:val="009B65E7"/>
    <w:rsid w:val="009C55DF"/>
    <w:rsid w:val="009C71E4"/>
    <w:rsid w:val="009C7C12"/>
    <w:rsid w:val="009D184F"/>
    <w:rsid w:val="009D2C30"/>
    <w:rsid w:val="009D4A4A"/>
    <w:rsid w:val="009D5139"/>
    <w:rsid w:val="009D55CD"/>
    <w:rsid w:val="009D5870"/>
    <w:rsid w:val="009D5999"/>
    <w:rsid w:val="009D6414"/>
    <w:rsid w:val="009D7DC9"/>
    <w:rsid w:val="009E1191"/>
    <w:rsid w:val="009E3FA1"/>
    <w:rsid w:val="009E73C5"/>
    <w:rsid w:val="009F0F96"/>
    <w:rsid w:val="009F12BE"/>
    <w:rsid w:val="009F189F"/>
    <w:rsid w:val="009F2C5B"/>
    <w:rsid w:val="009F2DD7"/>
    <w:rsid w:val="009F3F34"/>
    <w:rsid w:val="009F45B8"/>
    <w:rsid w:val="009F4D05"/>
    <w:rsid w:val="009F6C87"/>
    <w:rsid w:val="00A019C7"/>
    <w:rsid w:val="00A02C37"/>
    <w:rsid w:val="00A055C4"/>
    <w:rsid w:val="00A057C4"/>
    <w:rsid w:val="00A06451"/>
    <w:rsid w:val="00A0709A"/>
    <w:rsid w:val="00A0735A"/>
    <w:rsid w:val="00A075ED"/>
    <w:rsid w:val="00A103FF"/>
    <w:rsid w:val="00A12BE4"/>
    <w:rsid w:val="00A12EE9"/>
    <w:rsid w:val="00A15779"/>
    <w:rsid w:val="00A1691E"/>
    <w:rsid w:val="00A16D52"/>
    <w:rsid w:val="00A209D6"/>
    <w:rsid w:val="00A2131F"/>
    <w:rsid w:val="00A224BD"/>
    <w:rsid w:val="00A230C0"/>
    <w:rsid w:val="00A23987"/>
    <w:rsid w:val="00A240AD"/>
    <w:rsid w:val="00A248D0"/>
    <w:rsid w:val="00A24958"/>
    <w:rsid w:val="00A26FB6"/>
    <w:rsid w:val="00A274DF"/>
    <w:rsid w:val="00A27D01"/>
    <w:rsid w:val="00A334FC"/>
    <w:rsid w:val="00A337AD"/>
    <w:rsid w:val="00A37F73"/>
    <w:rsid w:val="00A42507"/>
    <w:rsid w:val="00A42B38"/>
    <w:rsid w:val="00A444E4"/>
    <w:rsid w:val="00A45F76"/>
    <w:rsid w:val="00A51C2E"/>
    <w:rsid w:val="00A52026"/>
    <w:rsid w:val="00A52535"/>
    <w:rsid w:val="00A56FDF"/>
    <w:rsid w:val="00A61B4C"/>
    <w:rsid w:val="00A63648"/>
    <w:rsid w:val="00A6539A"/>
    <w:rsid w:val="00A67CC0"/>
    <w:rsid w:val="00A7066E"/>
    <w:rsid w:val="00A7105D"/>
    <w:rsid w:val="00A71593"/>
    <w:rsid w:val="00A71EAA"/>
    <w:rsid w:val="00A8024E"/>
    <w:rsid w:val="00A82331"/>
    <w:rsid w:val="00A82689"/>
    <w:rsid w:val="00A83CE5"/>
    <w:rsid w:val="00A85D87"/>
    <w:rsid w:val="00A8643F"/>
    <w:rsid w:val="00A90721"/>
    <w:rsid w:val="00A91C54"/>
    <w:rsid w:val="00A92470"/>
    <w:rsid w:val="00A9426D"/>
    <w:rsid w:val="00AA08B2"/>
    <w:rsid w:val="00AA0C93"/>
    <w:rsid w:val="00AA0D42"/>
    <w:rsid w:val="00AA1184"/>
    <w:rsid w:val="00AA177E"/>
    <w:rsid w:val="00AA2DB7"/>
    <w:rsid w:val="00AA31D1"/>
    <w:rsid w:val="00AA3530"/>
    <w:rsid w:val="00AA3FFA"/>
    <w:rsid w:val="00AA45B6"/>
    <w:rsid w:val="00AA5647"/>
    <w:rsid w:val="00AA6E53"/>
    <w:rsid w:val="00AA733E"/>
    <w:rsid w:val="00AB0238"/>
    <w:rsid w:val="00AB21DC"/>
    <w:rsid w:val="00AB304A"/>
    <w:rsid w:val="00AB4350"/>
    <w:rsid w:val="00AB4A95"/>
    <w:rsid w:val="00AB7553"/>
    <w:rsid w:val="00AC0B5F"/>
    <w:rsid w:val="00AC232E"/>
    <w:rsid w:val="00AC39E5"/>
    <w:rsid w:val="00AC6473"/>
    <w:rsid w:val="00AC6D10"/>
    <w:rsid w:val="00AD1008"/>
    <w:rsid w:val="00AD1772"/>
    <w:rsid w:val="00AD1A41"/>
    <w:rsid w:val="00AD450E"/>
    <w:rsid w:val="00AD62E3"/>
    <w:rsid w:val="00AD6917"/>
    <w:rsid w:val="00AD6961"/>
    <w:rsid w:val="00AD7C00"/>
    <w:rsid w:val="00AE35DB"/>
    <w:rsid w:val="00AE3894"/>
    <w:rsid w:val="00AE4116"/>
    <w:rsid w:val="00AE5E2D"/>
    <w:rsid w:val="00AE7262"/>
    <w:rsid w:val="00AF0DDB"/>
    <w:rsid w:val="00AF378B"/>
    <w:rsid w:val="00AF39AA"/>
    <w:rsid w:val="00B000A2"/>
    <w:rsid w:val="00B01393"/>
    <w:rsid w:val="00B0440F"/>
    <w:rsid w:val="00B060A5"/>
    <w:rsid w:val="00B06510"/>
    <w:rsid w:val="00B06681"/>
    <w:rsid w:val="00B07BDC"/>
    <w:rsid w:val="00B10595"/>
    <w:rsid w:val="00B10C6D"/>
    <w:rsid w:val="00B11F28"/>
    <w:rsid w:val="00B13C6F"/>
    <w:rsid w:val="00B142C8"/>
    <w:rsid w:val="00B1563D"/>
    <w:rsid w:val="00B17DF8"/>
    <w:rsid w:val="00B23CD8"/>
    <w:rsid w:val="00B25A69"/>
    <w:rsid w:val="00B302D0"/>
    <w:rsid w:val="00B30DCC"/>
    <w:rsid w:val="00B3159A"/>
    <w:rsid w:val="00B32979"/>
    <w:rsid w:val="00B331B5"/>
    <w:rsid w:val="00B33F4B"/>
    <w:rsid w:val="00B33F72"/>
    <w:rsid w:val="00B362F4"/>
    <w:rsid w:val="00B36378"/>
    <w:rsid w:val="00B36588"/>
    <w:rsid w:val="00B36AD7"/>
    <w:rsid w:val="00B36FD8"/>
    <w:rsid w:val="00B4036F"/>
    <w:rsid w:val="00B404CC"/>
    <w:rsid w:val="00B43449"/>
    <w:rsid w:val="00B43B68"/>
    <w:rsid w:val="00B45718"/>
    <w:rsid w:val="00B46B1C"/>
    <w:rsid w:val="00B47088"/>
    <w:rsid w:val="00B47160"/>
    <w:rsid w:val="00B4764B"/>
    <w:rsid w:val="00B47C6F"/>
    <w:rsid w:val="00B47DF1"/>
    <w:rsid w:val="00B50011"/>
    <w:rsid w:val="00B50A40"/>
    <w:rsid w:val="00B51EC0"/>
    <w:rsid w:val="00B525BA"/>
    <w:rsid w:val="00B52787"/>
    <w:rsid w:val="00B53143"/>
    <w:rsid w:val="00B54531"/>
    <w:rsid w:val="00B56340"/>
    <w:rsid w:val="00B56AD6"/>
    <w:rsid w:val="00B56FF4"/>
    <w:rsid w:val="00B57BA5"/>
    <w:rsid w:val="00B61647"/>
    <w:rsid w:val="00B64FEC"/>
    <w:rsid w:val="00B65A6E"/>
    <w:rsid w:val="00B65CD6"/>
    <w:rsid w:val="00B65D3C"/>
    <w:rsid w:val="00B65E35"/>
    <w:rsid w:val="00B65FF9"/>
    <w:rsid w:val="00B72C6B"/>
    <w:rsid w:val="00B73A4D"/>
    <w:rsid w:val="00B75784"/>
    <w:rsid w:val="00B75953"/>
    <w:rsid w:val="00B76899"/>
    <w:rsid w:val="00B77474"/>
    <w:rsid w:val="00B80352"/>
    <w:rsid w:val="00B80E21"/>
    <w:rsid w:val="00B81441"/>
    <w:rsid w:val="00B81D33"/>
    <w:rsid w:val="00B844CA"/>
    <w:rsid w:val="00B84534"/>
    <w:rsid w:val="00B8599A"/>
    <w:rsid w:val="00B86D8B"/>
    <w:rsid w:val="00B90A8D"/>
    <w:rsid w:val="00B910C0"/>
    <w:rsid w:val="00B9322F"/>
    <w:rsid w:val="00B93392"/>
    <w:rsid w:val="00B96062"/>
    <w:rsid w:val="00B96E14"/>
    <w:rsid w:val="00B97E3A"/>
    <w:rsid w:val="00BA0309"/>
    <w:rsid w:val="00BA0C05"/>
    <w:rsid w:val="00BA0D56"/>
    <w:rsid w:val="00BA0E6F"/>
    <w:rsid w:val="00BA0EC2"/>
    <w:rsid w:val="00BA25CF"/>
    <w:rsid w:val="00BA6BAF"/>
    <w:rsid w:val="00BB0A3B"/>
    <w:rsid w:val="00BB0D5A"/>
    <w:rsid w:val="00BB1859"/>
    <w:rsid w:val="00BB5CDE"/>
    <w:rsid w:val="00BB6D8D"/>
    <w:rsid w:val="00BC09E0"/>
    <w:rsid w:val="00BC136D"/>
    <w:rsid w:val="00BC2138"/>
    <w:rsid w:val="00BC2A77"/>
    <w:rsid w:val="00BC39A4"/>
    <w:rsid w:val="00BC4218"/>
    <w:rsid w:val="00BC42F0"/>
    <w:rsid w:val="00BC4FE7"/>
    <w:rsid w:val="00BC5354"/>
    <w:rsid w:val="00BC5D91"/>
    <w:rsid w:val="00BC645E"/>
    <w:rsid w:val="00BC761C"/>
    <w:rsid w:val="00BD02E6"/>
    <w:rsid w:val="00BD32D2"/>
    <w:rsid w:val="00BD3C5C"/>
    <w:rsid w:val="00BD44D9"/>
    <w:rsid w:val="00BD4CC7"/>
    <w:rsid w:val="00BD5725"/>
    <w:rsid w:val="00BD5BE7"/>
    <w:rsid w:val="00BD6819"/>
    <w:rsid w:val="00BE1CBB"/>
    <w:rsid w:val="00BE2C99"/>
    <w:rsid w:val="00BE6089"/>
    <w:rsid w:val="00BE69CC"/>
    <w:rsid w:val="00BF14D4"/>
    <w:rsid w:val="00BF16FE"/>
    <w:rsid w:val="00BF17CC"/>
    <w:rsid w:val="00BF18F7"/>
    <w:rsid w:val="00BF3B0C"/>
    <w:rsid w:val="00BF3B3E"/>
    <w:rsid w:val="00BF4D8A"/>
    <w:rsid w:val="00BF5A23"/>
    <w:rsid w:val="00BF7876"/>
    <w:rsid w:val="00BF79D0"/>
    <w:rsid w:val="00C0087F"/>
    <w:rsid w:val="00C0266B"/>
    <w:rsid w:val="00C03CE1"/>
    <w:rsid w:val="00C03F03"/>
    <w:rsid w:val="00C055DE"/>
    <w:rsid w:val="00C05A09"/>
    <w:rsid w:val="00C05E80"/>
    <w:rsid w:val="00C11B5A"/>
    <w:rsid w:val="00C1213E"/>
    <w:rsid w:val="00C13382"/>
    <w:rsid w:val="00C133A6"/>
    <w:rsid w:val="00C15119"/>
    <w:rsid w:val="00C15127"/>
    <w:rsid w:val="00C151EA"/>
    <w:rsid w:val="00C16827"/>
    <w:rsid w:val="00C21E0B"/>
    <w:rsid w:val="00C258D5"/>
    <w:rsid w:val="00C26C88"/>
    <w:rsid w:val="00C27222"/>
    <w:rsid w:val="00C274C7"/>
    <w:rsid w:val="00C27709"/>
    <w:rsid w:val="00C3073C"/>
    <w:rsid w:val="00C31E03"/>
    <w:rsid w:val="00C33D72"/>
    <w:rsid w:val="00C35ECB"/>
    <w:rsid w:val="00C361E9"/>
    <w:rsid w:val="00C3657A"/>
    <w:rsid w:val="00C37C81"/>
    <w:rsid w:val="00C40A2C"/>
    <w:rsid w:val="00C45881"/>
    <w:rsid w:val="00C45D58"/>
    <w:rsid w:val="00C46734"/>
    <w:rsid w:val="00C51EA7"/>
    <w:rsid w:val="00C53A85"/>
    <w:rsid w:val="00C53FCA"/>
    <w:rsid w:val="00C563AB"/>
    <w:rsid w:val="00C575A3"/>
    <w:rsid w:val="00C61CB6"/>
    <w:rsid w:val="00C661EA"/>
    <w:rsid w:val="00C67756"/>
    <w:rsid w:val="00C67DA0"/>
    <w:rsid w:val="00C713B6"/>
    <w:rsid w:val="00C733CE"/>
    <w:rsid w:val="00C73793"/>
    <w:rsid w:val="00C73A0A"/>
    <w:rsid w:val="00C745A7"/>
    <w:rsid w:val="00C754E5"/>
    <w:rsid w:val="00C75AC2"/>
    <w:rsid w:val="00C7615A"/>
    <w:rsid w:val="00C77378"/>
    <w:rsid w:val="00C7762F"/>
    <w:rsid w:val="00C80CBA"/>
    <w:rsid w:val="00C82ADE"/>
    <w:rsid w:val="00C833A8"/>
    <w:rsid w:val="00C86087"/>
    <w:rsid w:val="00C860A4"/>
    <w:rsid w:val="00C8784D"/>
    <w:rsid w:val="00C924E2"/>
    <w:rsid w:val="00C92F99"/>
    <w:rsid w:val="00C94049"/>
    <w:rsid w:val="00C945F3"/>
    <w:rsid w:val="00C94D52"/>
    <w:rsid w:val="00C971D6"/>
    <w:rsid w:val="00CA06AD"/>
    <w:rsid w:val="00CA11C4"/>
    <w:rsid w:val="00CA7205"/>
    <w:rsid w:val="00CA78F0"/>
    <w:rsid w:val="00CB05EC"/>
    <w:rsid w:val="00CB0B33"/>
    <w:rsid w:val="00CB2049"/>
    <w:rsid w:val="00CB4F0E"/>
    <w:rsid w:val="00CB79BD"/>
    <w:rsid w:val="00CC0B2B"/>
    <w:rsid w:val="00CC1C14"/>
    <w:rsid w:val="00CC3BF1"/>
    <w:rsid w:val="00CC4F9A"/>
    <w:rsid w:val="00CC6E31"/>
    <w:rsid w:val="00CC788F"/>
    <w:rsid w:val="00CD15A7"/>
    <w:rsid w:val="00CD2734"/>
    <w:rsid w:val="00CD3D75"/>
    <w:rsid w:val="00CD3E1C"/>
    <w:rsid w:val="00CD4973"/>
    <w:rsid w:val="00CD7303"/>
    <w:rsid w:val="00CD73DB"/>
    <w:rsid w:val="00CE1040"/>
    <w:rsid w:val="00CE238C"/>
    <w:rsid w:val="00CE3F75"/>
    <w:rsid w:val="00CE4524"/>
    <w:rsid w:val="00CE4E54"/>
    <w:rsid w:val="00CE65AC"/>
    <w:rsid w:val="00CE680B"/>
    <w:rsid w:val="00CF0B4C"/>
    <w:rsid w:val="00CF1E42"/>
    <w:rsid w:val="00CF27F2"/>
    <w:rsid w:val="00CF2B5C"/>
    <w:rsid w:val="00CF5383"/>
    <w:rsid w:val="00D00462"/>
    <w:rsid w:val="00D00B36"/>
    <w:rsid w:val="00D02206"/>
    <w:rsid w:val="00D03286"/>
    <w:rsid w:val="00D0348B"/>
    <w:rsid w:val="00D03C1B"/>
    <w:rsid w:val="00D04557"/>
    <w:rsid w:val="00D0555E"/>
    <w:rsid w:val="00D07B68"/>
    <w:rsid w:val="00D10A5D"/>
    <w:rsid w:val="00D11C38"/>
    <w:rsid w:val="00D11DED"/>
    <w:rsid w:val="00D12862"/>
    <w:rsid w:val="00D128A6"/>
    <w:rsid w:val="00D1448C"/>
    <w:rsid w:val="00D14911"/>
    <w:rsid w:val="00D14F2A"/>
    <w:rsid w:val="00D153D7"/>
    <w:rsid w:val="00D15959"/>
    <w:rsid w:val="00D15B59"/>
    <w:rsid w:val="00D17022"/>
    <w:rsid w:val="00D17FB5"/>
    <w:rsid w:val="00D206C3"/>
    <w:rsid w:val="00D20B3A"/>
    <w:rsid w:val="00D215A0"/>
    <w:rsid w:val="00D23AAE"/>
    <w:rsid w:val="00D24180"/>
    <w:rsid w:val="00D25F3B"/>
    <w:rsid w:val="00D27098"/>
    <w:rsid w:val="00D302CA"/>
    <w:rsid w:val="00D3139B"/>
    <w:rsid w:val="00D31FE5"/>
    <w:rsid w:val="00D339CE"/>
    <w:rsid w:val="00D3488E"/>
    <w:rsid w:val="00D41BFD"/>
    <w:rsid w:val="00D42358"/>
    <w:rsid w:val="00D5655E"/>
    <w:rsid w:val="00D56A61"/>
    <w:rsid w:val="00D633AF"/>
    <w:rsid w:val="00D637D4"/>
    <w:rsid w:val="00D64502"/>
    <w:rsid w:val="00D66A38"/>
    <w:rsid w:val="00D67775"/>
    <w:rsid w:val="00D70634"/>
    <w:rsid w:val="00D71067"/>
    <w:rsid w:val="00D71237"/>
    <w:rsid w:val="00D71BC7"/>
    <w:rsid w:val="00D71FBE"/>
    <w:rsid w:val="00D72AE4"/>
    <w:rsid w:val="00D738DB"/>
    <w:rsid w:val="00D74094"/>
    <w:rsid w:val="00D754B2"/>
    <w:rsid w:val="00D76458"/>
    <w:rsid w:val="00D77BFF"/>
    <w:rsid w:val="00D80A79"/>
    <w:rsid w:val="00D80B26"/>
    <w:rsid w:val="00D8273E"/>
    <w:rsid w:val="00D82EED"/>
    <w:rsid w:val="00D83EB0"/>
    <w:rsid w:val="00D8432C"/>
    <w:rsid w:val="00D910C6"/>
    <w:rsid w:val="00D92B8A"/>
    <w:rsid w:val="00D94479"/>
    <w:rsid w:val="00D955AE"/>
    <w:rsid w:val="00D96606"/>
    <w:rsid w:val="00D96A15"/>
    <w:rsid w:val="00DA05C3"/>
    <w:rsid w:val="00DA0CD2"/>
    <w:rsid w:val="00DA3184"/>
    <w:rsid w:val="00DA57D2"/>
    <w:rsid w:val="00DB1DD1"/>
    <w:rsid w:val="00DB1DED"/>
    <w:rsid w:val="00DB2C37"/>
    <w:rsid w:val="00DB3CE0"/>
    <w:rsid w:val="00DB42CD"/>
    <w:rsid w:val="00DB5BDF"/>
    <w:rsid w:val="00DB71AF"/>
    <w:rsid w:val="00DB7DE5"/>
    <w:rsid w:val="00DC1D79"/>
    <w:rsid w:val="00DC1E7D"/>
    <w:rsid w:val="00DC3798"/>
    <w:rsid w:val="00DC5D06"/>
    <w:rsid w:val="00DC5D60"/>
    <w:rsid w:val="00DC656E"/>
    <w:rsid w:val="00DC665D"/>
    <w:rsid w:val="00DC66E3"/>
    <w:rsid w:val="00DC68C9"/>
    <w:rsid w:val="00DC73E7"/>
    <w:rsid w:val="00DD20E7"/>
    <w:rsid w:val="00DD24BD"/>
    <w:rsid w:val="00DD3AA8"/>
    <w:rsid w:val="00DD4107"/>
    <w:rsid w:val="00DE0612"/>
    <w:rsid w:val="00DE4DF2"/>
    <w:rsid w:val="00DE4EC3"/>
    <w:rsid w:val="00DE55F2"/>
    <w:rsid w:val="00DE6094"/>
    <w:rsid w:val="00DE6B57"/>
    <w:rsid w:val="00DE77C5"/>
    <w:rsid w:val="00DE7F6A"/>
    <w:rsid w:val="00DF25E4"/>
    <w:rsid w:val="00DF35B8"/>
    <w:rsid w:val="00DF3DF3"/>
    <w:rsid w:val="00DF561A"/>
    <w:rsid w:val="00DF5F1D"/>
    <w:rsid w:val="00E007AD"/>
    <w:rsid w:val="00E00902"/>
    <w:rsid w:val="00E057BE"/>
    <w:rsid w:val="00E15753"/>
    <w:rsid w:val="00E16C84"/>
    <w:rsid w:val="00E1790D"/>
    <w:rsid w:val="00E20D4B"/>
    <w:rsid w:val="00E27F1B"/>
    <w:rsid w:val="00E306FA"/>
    <w:rsid w:val="00E30D62"/>
    <w:rsid w:val="00E325AB"/>
    <w:rsid w:val="00E32A9E"/>
    <w:rsid w:val="00E33056"/>
    <w:rsid w:val="00E34569"/>
    <w:rsid w:val="00E3533C"/>
    <w:rsid w:val="00E3710C"/>
    <w:rsid w:val="00E403E3"/>
    <w:rsid w:val="00E40BA7"/>
    <w:rsid w:val="00E415AF"/>
    <w:rsid w:val="00E41BA7"/>
    <w:rsid w:val="00E42B14"/>
    <w:rsid w:val="00E42F22"/>
    <w:rsid w:val="00E44246"/>
    <w:rsid w:val="00E44401"/>
    <w:rsid w:val="00E44F56"/>
    <w:rsid w:val="00E4780A"/>
    <w:rsid w:val="00E47ED3"/>
    <w:rsid w:val="00E508C5"/>
    <w:rsid w:val="00E51A62"/>
    <w:rsid w:val="00E521A5"/>
    <w:rsid w:val="00E528BD"/>
    <w:rsid w:val="00E53933"/>
    <w:rsid w:val="00E5408B"/>
    <w:rsid w:val="00E54969"/>
    <w:rsid w:val="00E5633E"/>
    <w:rsid w:val="00E5645B"/>
    <w:rsid w:val="00E56DD5"/>
    <w:rsid w:val="00E60D3C"/>
    <w:rsid w:val="00E6142A"/>
    <w:rsid w:val="00E628AA"/>
    <w:rsid w:val="00E629F4"/>
    <w:rsid w:val="00E63614"/>
    <w:rsid w:val="00E67EFB"/>
    <w:rsid w:val="00E700E3"/>
    <w:rsid w:val="00E7011B"/>
    <w:rsid w:val="00E713E8"/>
    <w:rsid w:val="00E72D5A"/>
    <w:rsid w:val="00E73C2F"/>
    <w:rsid w:val="00E75E33"/>
    <w:rsid w:val="00E77F27"/>
    <w:rsid w:val="00E81344"/>
    <w:rsid w:val="00E82FC1"/>
    <w:rsid w:val="00E851CA"/>
    <w:rsid w:val="00E85575"/>
    <w:rsid w:val="00E85770"/>
    <w:rsid w:val="00E8693C"/>
    <w:rsid w:val="00E86E96"/>
    <w:rsid w:val="00E878C5"/>
    <w:rsid w:val="00E91984"/>
    <w:rsid w:val="00E93997"/>
    <w:rsid w:val="00E94A79"/>
    <w:rsid w:val="00EA0019"/>
    <w:rsid w:val="00EA0C0D"/>
    <w:rsid w:val="00EA1FF4"/>
    <w:rsid w:val="00EA34CE"/>
    <w:rsid w:val="00EA429B"/>
    <w:rsid w:val="00EA5DB3"/>
    <w:rsid w:val="00EA63EF"/>
    <w:rsid w:val="00EA6BA7"/>
    <w:rsid w:val="00EA6EAC"/>
    <w:rsid w:val="00EB088E"/>
    <w:rsid w:val="00EB1420"/>
    <w:rsid w:val="00EB61BF"/>
    <w:rsid w:val="00EB6DFC"/>
    <w:rsid w:val="00EB7F8D"/>
    <w:rsid w:val="00EC0831"/>
    <w:rsid w:val="00EC0A81"/>
    <w:rsid w:val="00EC0A8D"/>
    <w:rsid w:val="00EC2F49"/>
    <w:rsid w:val="00EC4C62"/>
    <w:rsid w:val="00EC6339"/>
    <w:rsid w:val="00EC6809"/>
    <w:rsid w:val="00ED0756"/>
    <w:rsid w:val="00ED0D58"/>
    <w:rsid w:val="00ED3BD6"/>
    <w:rsid w:val="00ED4CC1"/>
    <w:rsid w:val="00ED5311"/>
    <w:rsid w:val="00ED7195"/>
    <w:rsid w:val="00EE1360"/>
    <w:rsid w:val="00EE6EAA"/>
    <w:rsid w:val="00EF07C5"/>
    <w:rsid w:val="00EF18FF"/>
    <w:rsid w:val="00EF1EF2"/>
    <w:rsid w:val="00EF529C"/>
    <w:rsid w:val="00EF676A"/>
    <w:rsid w:val="00EF7E3D"/>
    <w:rsid w:val="00F0144C"/>
    <w:rsid w:val="00F025CB"/>
    <w:rsid w:val="00F0345D"/>
    <w:rsid w:val="00F036BA"/>
    <w:rsid w:val="00F04104"/>
    <w:rsid w:val="00F04500"/>
    <w:rsid w:val="00F05871"/>
    <w:rsid w:val="00F0601D"/>
    <w:rsid w:val="00F1227F"/>
    <w:rsid w:val="00F127E5"/>
    <w:rsid w:val="00F12E2F"/>
    <w:rsid w:val="00F13DA1"/>
    <w:rsid w:val="00F14635"/>
    <w:rsid w:val="00F14A5F"/>
    <w:rsid w:val="00F15C60"/>
    <w:rsid w:val="00F16279"/>
    <w:rsid w:val="00F162E2"/>
    <w:rsid w:val="00F16930"/>
    <w:rsid w:val="00F21212"/>
    <w:rsid w:val="00F22ACC"/>
    <w:rsid w:val="00F238CA"/>
    <w:rsid w:val="00F241F0"/>
    <w:rsid w:val="00F248FC"/>
    <w:rsid w:val="00F256F4"/>
    <w:rsid w:val="00F279B4"/>
    <w:rsid w:val="00F30FF6"/>
    <w:rsid w:val="00F31C69"/>
    <w:rsid w:val="00F3511A"/>
    <w:rsid w:val="00F3654B"/>
    <w:rsid w:val="00F369CE"/>
    <w:rsid w:val="00F374E7"/>
    <w:rsid w:val="00F42628"/>
    <w:rsid w:val="00F435F6"/>
    <w:rsid w:val="00F43B24"/>
    <w:rsid w:val="00F4568F"/>
    <w:rsid w:val="00F460D9"/>
    <w:rsid w:val="00F464B3"/>
    <w:rsid w:val="00F540BF"/>
    <w:rsid w:val="00F55CA1"/>
    <w:rsid w:val="00F57108"/>
    <w:rsid w:val="00F57529"/>
    <w:rsid w:val="00F60A0E"/>
    <w:rsid w:val="00F6190E"/>
    <w:rsid w:val="00F61B62"/>
    <w:rsid w:val="00F62F2D"/>
    <w:rsid w:val="00F631B8"/>
    <w:rsid w:val="00F6325D"/>
    <w:rsid w:val="00F639A4"/>
    <w:rsid w:val="00F649ED"/>
    <w:rsid w:val="00F65365"/>
    <w:rsid w:val="00F65E81"/>
    <w:rsid w:val="00F66FAE"/>
    <w:rsid w:val="00F674C3"/>
    <w:rsid w:val="00F7010D"/>
    <w:rsid w:val="00F70139"/>
    <w:rsid w:val="00F714C1"/>
    <w:rsid w:val="00F71B12"/>
    <w:rsid w:val="00F726CD"/>
    <w:rsid w:val="00F81BC0"/>
    <w:rsid w:val="00F83541"/>
    <w:rsid w:val="00F85A47"/>
    <w:rsid w:val="00F86FD6"/>
    <w:rsid w:val="00F8794D"/>
    <w:rsid w:val="00F912A3"/>
    <w:rsid w:val="00F916F8"/>
    <w:rsid w:val="00F9331F"/>
    <w:rsid w:val="00F93750"/>
    <w:rsid w:val="00F93DEC"/>
    <w:rsid w:val="00F93FD6"/>
    <w:rsid w:val="00F94091"/>
    <w:rsid w:val="00FA2DFF"/>
    <w:rsid w:val="00FA3FA5"/>
    <w:rsid w:val="00FA50E4"/>
    <w:rsid w:val="00FA5C60"/>
    <w:rsid w:val="00FA6140"/>
    <w:rsid w:val="00FA6302"/>
    <w:rsid w:val="00FA7297"/>
    <w:rsid w:val="00FB07E7"/>
    <w:rsid w:val="00FB1325"/>
    <w:rsid w:val="00FB3A99"/>
    <w:rsid w:val="00FB4542"/>
    <w:rsid w:val="00FB4B8A"/>
    <w:rsid w:val="00FB4FE5"/>
    <w:rsid w:val="00FB53F8"/>
    <w:rsid w:val="00FB5787"/>
    <w:rsid w:val="00FB65C4"/>
    <w:rsid w:val="00FB7065"/>
    <w:rsid w:val="00FC0956"/>
    <w:rsid w:val="00FC10F4"/>
    <w:rsid w:val="00FC1169"/>
    <w:rsid w:val="00FC33A0"/>
    <w:rsid w:val="00FC3AD9"/>
    <w:rsid w:val="00FC4124"/>
    <w:rsid w:val="00FC4264"/>
    <w:rsid w:val="00FC67E4"/>
    <w:rsid w:val="00FC6CD6"/>
    <w:rsid w:val="00FD0058"/>
    <w:rsid w:val="00FD0814"/>
    <w:rsid w:val="00FD23EA"/>
    <w:rsid w:val="00FD257A"/>
    <w:rsid w:val="00FD4D83"/>
    <w:rsid w:val="00FD5B27"/>
    <w:rsid w:val="00FD71A0"/>
    <w:rsid w:val="00FE0A78"/>
    <w:rsid w:val="00FE28AA"/>
    <w:rsid w:val="00FE29DA"/>
    <w:rsid w:val="00FE2A57"/>
    <w:rsid w:val="00FE2E32"/>
    <w:rsid w:val="00FE31D3"/>
    <w:rsid w:val="00FE42BC"/>
    <w:rsid w:val="00FE59BB"/>
    <w:rsid w:val="00FE6C34"/>
    <w:rsid w:val="00FF1059"/>
    <w:rsid w:val="00FF27AA"/>
    <w:rsid w:val="00FF2DD9"/>
    <w:rsid w:val="00FF6553"/>
    <w:rsid w:val="00FF6CBF"/>
    <w:rsid w:val="00FF6E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C2265"/>
  <w15:docId w15:val="{91553AD8-76FF-4B5C-8F18-71DDC842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0A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0A0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57984"/>
    <w:pPr>
      <w:spacing w:after="0" w:line="240" w:lineRule="auto"/>
    </w:pPr>
  </w:style>
  <w:style w:type="paragraph" w:styleId="EndnoteText">
    <w:name w:val="endnote text"/>
    <w:basedOn w:val="Normal"/>
    <w:link w:val="EndnoteTextChar"/>
    <w:uiPriority w:val="99"/>
    <w:semiHidden/>
    <w:unhideWhenUsed/>
    <w:rsid w:val="00FB3A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3A99"/>
    <w:rPr>
      <w:sz w:val="20"/>
      <w:szCs w:val="20"/>
    </w:rPr>
  </w:style>
  <w:style w:type="character" w:styleId="EndnoteReference">
    <w:name w:val="endnote reference"/>
    <w:basedOn w:val="DefaultParagraphFont"/>
    <w:uiPriority w:val="99"/>
    <w:semiHidden/>
    <w:unhideWhenUsed/>
    <w:rsid w:val="00FB3A99"/>
    <w:rPr>
      <w:vertAlign w:val="superscript"/>
    </w:rPr>
  </w:style>
  <w:style w:type="paragraph" w:styleId="FootnoteText">
    <w:name w:val="footnote text"/>
    <w:basedOn w:val="Normal"/>
    <w:link w:val="FootnoteTextChar"/>
    <w:uiPriority w:val="99"/>
    <w:unhideWhenUsed/>
    <w:rsid w:val="00FB3A99"/>
    <w:pPr>
      <w:spacing w:after="0" w:line="240" w:lineRule="auto"/>
    </w:pPr>
    <w:rPr>
      <w:sz w:val="20"/>
      <w:szCs w:val="20"/>
    </w:rPr>
  </w:style>
  <w:style w:type="character" w:customStyle="1" w:styleId="FootnoteTextChar">
    <w:name w:val="Footnote Text Char"/>
    <w:basedOn w:val="DefaultParagraphFont"/>
    <w:link w:val="FootnoteText"/>
    <w:uiPriority w:val="99"/>
    <w:rsid w:val="00FB3A99"/>
    <w:rPr>
      <w:sz w:val="20"/>
      <w:szCs w:val="20"/>
    </w:rPr>
  </w:style>
  <w:style w:type="character" w:styleId="FootnoteReference">
    <w:name w:val="footnote reference"/>
    <w:basedOn w:val="DefaultParagraphFont"/>
    <w:uiPriority w:val="99"/>
    <w:semiHidden/>
    <w:unhideWhenUsed/>
    <w:rsid w:val="00FB3A99"/>
    <w:rPr>
      <w:vertAlign w:val="superscript"/>
    </w:rPr>
  </w:style>
  <w:style w:type="character" w:styleId="Hyperlink">
    <w:name w:val="Hyperlink"/>
    <w:basedOn w:val="DefaultParagraphFont"/>
    <w:uiPriority w:val="99"/>
    <w:unhideWhenUsed/>
    <w:rsid w:val="00A82689"/>
    <w:rPr>
      <w:color w:val="0000FF" w:themeColor="hyperlink"/>
      <w:u w:val="single"/>
    </w:rPr>
  </w:style>
  <w:style w:type="character" w:styleId="CommentReference">
    <w:name w:val="annotation reference"/>
    <w:basedOn w:val="DefaultParagraphFont"/>
    <w:uiPriority w:val="99"/>
    <w:semiHidden/>
    <w:unhideWhenUsed/>
    <w:rsid w:val="006A5BA0"/>
    <w:rPr>
      <w:sz w:val="16"/>
      <w:szCs w:val="16"/>
    </w:rPr>
  </w:style>
  <w:style w:type="paragraph" w:styleId="CommentText">
    <w:name w:val="annotation text"/>
    <w:basedOn w:val="Normal"/>
    <w:link w:val="CommentTextChar"/>
    <w:uiPriority w:val="99"/>
    <w:semiHidden/>
    <w:unhideWhenUsed/>
    <w:rsid w:val="006A5BA0"/>
    <w:pPr>
      <w:spacing w:line="240" w:lineRule="auto"/>
    </w:pPr>
    <w:rPr>
      <w:sz w:val="20"/>
      <w:szCs w:val="20"/>
    </w:rPr>
  </w:style>
  <w:style w:type="character" w:customStyle="1" w:styleId="CommentTextChar">
    <w:name w:val="Comment Text Char"/>
    <w:basedOn w:val="DefaultParagraphFont"/>
    <w:link w:val="CommentText"/>
    <w:uiPriority w:val="99"/>
    <w:semiHidden/>
    <w:rsid w:val="006A5BA0"/>
    <w:rPr>
      <w:sz w:val="20"/>
      <w:szCs w:val="20"/>
    </w:rPr>
  </w:style>
  <w:style w:type="paragraph" w:styleId="CommentSubject">
    <w:name w:val="annotation subject"/>
    <w:basedOn w:val="CommentText"/>
    <w:next w:val="CommentText"/>
    <w:link w:val="CommentSubjectChar"/>
    <w:uiPriority w:val="99"/>
    <w:semiHidden/>
    <w:unhideWhenUsed/>
    <w:rsid w:val="006A5BA0"/>
    <w:rPr>
      <w:b/>
      <w:bCs/>
    </w:rPr>
  </w:style>
  <w:style w:type="character" w:customStyle="1" w:styleId="CommentSubjectChar">
    <w:name w:val="Comment Subject Char"/>
    <w:basedOn w:val="CommentTextChar"/>
    <w:link w:val="CommentSubject"/>
    <w:uiPriority w:val="99"/>
    <w:semiHidden/>
    <w:rsid w:val="006A5BA0"/>
    <w:rPr>
      <w:b/>
      <w:bCs/>
      <w:sz w:val="20"/>
      <w:szCs w:val="20"/>
    </w:rPr>
  </w:style>
  <w:style w:type="paragraph" w:styleId="BalloonText">
    <w:name w:val="Balloon Text"/>
    <w:basedOn w:val="Normal"/>
    <w:link w:val="BalloonTextChar"/>
    <w:uiPriority w:val="99"/>
    <w:semiHidden/>
    <w:unhideWhenUsed/>
    <w:rsid w:val="006A5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BA0"/>
    <w:rPr>
      <w:rFonts w:ascii="Tahoma" w:hAnsi="Tahoma" w:cs="Tahoma"/>
      <w:sz w:val="16"/>
      <w:szCs w:val="16"/>
    </w:rPr>
  </w:style>
  <w:style w:type="character" w:styleId="Emphasis">
    <w:name w:val="Emphasis"/>
    <w:basedOn w:val="DefaultParagraphFont"/>
    <w:uiPriority w:val="20"/>
    <w:qFormat/>
    <w:rsid w:val="0031066E"/>
    <w:rPr>
      <w:i/>
      <w:iCs/>
    </w:rPr>
  </w:style>
  <w:style w:type="paragraph" w:styleId="Revision">
    <w:name w:val="Revision"/>
    <w:hidden/>
    <w:uiPriority w:val="99"/>
    <w:semiHidden/>
    <w:rsid w:val="00251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480">
      <w:bodyDiv w:val="1"/>
      <w:marLeft w:val="0"/>
      <w:marRight w:val="0"/>
      <w:marTop w:val="0"/>
      <w:marBottom w:val="0"/>
      <w:divBdr>
        <w:top w:val="none" w:sz="0" w:space="0" w:color="auto"/>
        <w:left w:val="none" w:sz="0" w:space="0" w:color="auto"/>
        <w:bottom w:val="none" w:sz="0" w:space="0" w:color="auto"/>
        <w:right w:val="none" w:sz="0" w:space="0" w:color="auto"/>
      </w:divBdr>
      <w:divsChild>
        <w:div w:id="26835408">
          <w:marLeft w:val="0"/>
          <w:marRight w:val="0"/>
          <w:marTop w:val="0"/>
          <w:marBottom w:val="0"/>
          <w:divBdr>
            <w:top w:val="none" w:sz="0" w:space="0" w:color="auto"/>
            <w:left w:val="none" w:sz="0" w:space="0" w:color="auto"/>
            <w:bottom w:val="none" w:sz="0" w:space="0" w:color="auto"/>
            <w:right w:val="none" w:sz="0" w:space="0" w:color="auto"/>
          </w:divBdr>
        </w:div>
        <w:div w:id="1510481107">
          <w:marLeft w:val="0"/>
          <w:marRight w:val="0"/>
          <w:marTop w:val="0"/>
          <w:marBottom w:val="0"/>
          <w:divBdr>
            <w:top w:val="none" w:sz="0" w:space="0" w:color="auto"/>
            <w:left w:val="none" w:sz="0" w:space="0" w:color="auto"/>
            <w:bottom w:val="none" w:sz="0" w:space="0" w:color="auto"/>
            <w:right w:val="none" w:sz="0" w:space="0" w:color="auto"/>
          </w:divBdr>
        </w:div>
        <w:div w:id="1486555804">
          <w:marLeft w:val="0"/>
          <w:marRight w:val="0"/>
          <w:marTop w:val="0"/>
          <w:marBottom w:val="0"/>
          <w:divBdr>
            <w:top w:val="none" w:sz="0" w:space="0" w:color="auto"/>
            <w:left w:val="none" w:sz="0" w:space="0" w:color="auto"/>
            <w:bottom w:val="none" w:sz="0" w:space="0" w:color="auto"/>
            <w:right w:val="none" w:sz="0" w:space="0" w:color="auto"/>
          </w:divBdr>
        </w:div>
      </w:divsChild>
    </w:div>
    <w:div w:id="71440770">
      <w:bodyDiv w:val="1"/>
      <w:marLeft w:val="0"/>
      <w:marRight w:val="0"/>
      <w:marTop w:val="0"/>
      <w:marBottom w:val="0"/>
      <w:divBdr>
        <w:top w:val="none" w:sz="0" w:space="0" w:color="auto"/>
        <w:left w:val="none" w:sz="0" w:space="0" w:color="auto"/>
        <w:bottom w:val="none" w:sz="0" w:space="0" w:color="auto"/>
        <w:right w:val="none" w:sz="0" w:space="0" w:color="auto"/>
      </w:divBdr>
      <w:divsChild>
        <w:div w:id="38557241">
          <w:marLeft w:val="0"/>
          <w:marRight w:val="0"/>
          <w:marTop w:val="0"/>
          <w:marBottom w:val="0"/>
          <w:divBdr>
            <w:top w:val="none" w:sz="0" w:space="0" w:color="auto"/>
            <w:left w:val="none" w:sz="0" w:space="0" w:color="auto"/>
            <w:bottom w:val="none" w:sz="0" w:space="0" w:color="auto"/>
            <w:right w:val="none" w:sz="0" w:space="0" w:color="auto"/>
          </w:divBdr>
        </w:div>
        <w:div w:id="1837915523">
          <w:marLeft w:val="0"/>
          <w:marRight w:val="0"/>
          <w:marTop w:val="0"/>
          <w:marBottom w:val="0"/>
          <w:divBdr>
            <w:top w:val="none" w:sz="0" w:space="0" w:color="auto"/>
            <w:left w:val="none" w:sz="0" w:space="0" w:color="auto"/>
            <w:bottom w:val="none" w:sz="0" w:space="0" w:color="auto"/>
            <w:right w:val="none" w:sz="0" w:space="0" w:color="auto"/>
          </w:divBdr>
        </w:div>
        <w:div w:id="2088768730">
          <w:marLeft w:val="0"/>
          <w:marRight w:val="0"/>
          <w:marTop w:val="0"/>
          <w:marBottom w:val="0"/>
          <w:divBdr>
            <w:top w:val="none" w:sz="0" w:space="0" w:color="auto"/>
            <w:left w:val="none" w:sz="0" w:space="0" w:color="auto"/>
            <w:bottom w:val="none" w:sz="0" w:space="0" w:color="auto"/>
            <w:right w:val="none" w:sz="0" w:space="0" w:color="auto"/>
          </w:divBdr>
        </w:div>
      </w:divsChild>
    </w:div>
    <w:div w:id="195241888">
      <w:bodyDiv w:val="1"/>
      <w:marLeft w:val="0"/>
      <w:marRight w:val="0"/>
      <w:marTop w:val="0"/>
      <w:marBottom w:val="0"/>
      <w:divBdr>
        <w:top w:val="none" w:sz="0" w:space="0" w:color="auto"/>
        <w:left w:val="none" w:sz="0" w:space="0" w:color="auto"/>
        <w:bottom w:val="none" w:sz="0" w:space="0" w:color="auto"/>
        <w:right w:val="none" w:sz="0" w:space="0" w:color="auto"/>
      </w:divBdr>
      <w:divsChild>
        <w:div w:id="746004101">
          <w:marLeft w:val="0"/>
          <w:marRight w:val="0"/>
          <w:marTop w:val="0"/>
          <w:marBottom w:val="0"/>
          <w:divBdr>
            <w:top w:val="none" w:sz="0" w:space="0" w:color="auto"/>
            <w:left w:val="none" w:sz="0" w:space="0" w:color="auto"/>
            <w:bottom w:val="none" w:sz="0" w:space="0" w:color="auto"/>
            <w:right w:val="none" w:sz="0" w:space="0" w:color="auto"/>
          </w:divBdr>
        </w:div>
        <w:div w:id="2009014032">
          <w:marLeft w:val="0"/>
          <w:marRight w:val="0"/>
          <w:marTop w:val="0"/>
          <w:marBottom w:val="0"/>
          <w:divBdr>
            <w:top w:val="none" w:sz="0" w:space="0" w:color="auto"/>
            <w:left w:val="none" w:sz="0" w:space="0" w:color="auto"/>
            <w:bottom w:val="none" w:sz="0" w:space="0" w:color="auto"/>
            <w:right w:val="none" w:sz="0" w:space="0" w:color="auto"/>
          </w:divBdr>
        </w:div>
        <w:div w:id="804007793">
          <w:marLeft w:val="0"/>
          <w:marRight w:val="0"/>
          <w:marTop w:val="0"/>
          <w:marBottom w:val="0"/>
          <w:divBdr>
            <w:top w:val="none" w:sz="0" w:space="0" w:color="auto"/>
            <w:left w:val="none" w:sz="0" w:space="0" w:color="auto"/>
            <w:bottom w:val="none" w:sz="0" w:space="0" w:color="auto"/>
            <w:right w:val="none" w:sz="0" w:space="0" w:color="auto"/>
          </w:divBdr>
        </w:div>
        <w:div w:id="304699181">
          <w:marLeft w:val="0"/>
          <w:marRight w:val="0"/>
          <w:marTop w:val="0"/>
          <w:marBottom w:val="0"/>
          <w:divBdr>
            <w:top w:val="none" w:sz="0" w:space="0" w:color="auto"/>
            <w:left w:val="none" w:sz="0" w:space="0" w:color="auto"/>
            <w:bottom w:val="none" w:sz="0" w:space="0" w:color="auto"/>
            <w:right w:val="none" w:sz="0" w:space="0" w:color="auto"/>
          </w:divBdr>
        </w:div>
        <w:div w:id="1811551280">
          <w:marLeft w:val="0"/>
          <w:marRight w:val="0"/>
          <w:marTop w:val="0"/>
          <w:marBottom w:val="0"/>
          <w:divBdr>
            <w:top w:val="none" w:sz="0" w:space="0" w:color="auto"/>
            <w:left w:val="none" w:sz="0" w:space="0" w:color="auto"/>
            <w:bottom w:val="none" w:sz="0" w:space="0" w:color="auto"/>
            <w:right w:val="none" w:sz="0" w:space="0" w:color="auto"/>
          </w:divBdr>
        </w:div>
        <w:div w:id="1954171765">
          <w:marLeft w:val="0"/>
          <w:marRight w:val="0"/>
          <w:marTop w:val="0"/>
          <w:marBottom w:val="0"/>
          <w:divBdr>
            <w:top w:val="none" w:sz="0" w:space="0" w:color="auto"/>
            <w:left w:val="none" w:sz="0" w:space="0" w:color="auto"/>
            <w:bottom w:val="none" w:sz="0" w:space="0" w:color="auto"/>
            <w:right w:val="none" w:sz="0" w:space="0" w:color="auto"/>
          </w:divBdr>
        </w:div>
        <w:div w:id="1757705842">
          <w:marLeft w:val="0"/>
          <w:marRight w:val="0"/>
          <w:marTop w:val="0"/>
          <w:marBottom w:val="0"/>
          <w:divBdr>
            <w:top w:val="none" w:sz="0" w:space="0" w:color="auto"/>
            <w:left w:val="none" w:sz="0" w:space="0" w:color="auto"/>
            <w:bottom w:val="none" w:sz="0" w:space="0" w:color="auto"/>
            <w:right w:val="none" w:sz="0" w:space="0" w:color="auto"/>
          </w:divBdr>
        </w:div>
        <w:div w:id="199050509">
          <w:marLeft w:val="0"/>
          <w:marRight w:val="0"/>
          <w:marTop w:val="0"/>
          <w:marBottom w:val="0"/>
          <w:divBdr>
            <w:top w:val="none" w:sz="0" w:space="0" w:color="auto"/>
            <w:left w:val="none" w:sz="0" w:space="0" w:color="auto"/>
            <w:bottom w:val="none" w:sz="0" w:space="0" w:color="auto"/>
            <w:right w:val="none" w:sz="0" w:space="0" w:color="auto"/>
          </w:divBdr>
        </w:div>
        <w:div w:id="711854067">
          <w:marLeft w:val="0"/>
          <w:marRight w:val="0"/>
          <w:marTop w:val="0"/>
          <w:marBottom w:val="0"/>
          <w:divBdr>
            <w:top w:val="none" w:sz="0" w:space="0" w:color="auto"/>
            <w:left w:val="none" w:sz="0" w:space="0" w:color="auto"/>
            <w:bottom w:val="none" w:sz="0" w:space="0" w:color="auto"/>
            <w:right w:val="none" w:sz="0" w:space="0" w:color="auto"/>
          </w:divBdr>
        </w:div>
        <w:div w:id="277807360">
          <w:marLeft w:val="0"/>
          <w:marRight w:val="0"/>
          <w:marTop w:val="0"/>
          <w:marBottom w:val="0"/>
          <w:divBdr>
            <w:top w:val="none" w:sz="0" w:space="0" w:color="auto"/>
            <w:left w:val="none" w:sz="0" w:space="0" w:color="auto"/>
            <w:bottom w:val="none" w:sz="0" w:space="0" w:color="auto"/>
            <w:right w:val="none" w:sz="0" w:space="0" w:color="auto"/>
          </w:divBdr>
        </w:div>
        <w:div w:id="1759591302">
          <w:marLeft w:val="0"/>
          <w:marRight w:val="0"/>
          <w:marTop w:val="0"/>
          <w:marBottom w:val="0"/>
          <w:divBdr>
            <w:top w:val="none" w:sz="0" w:space="0" w:color="auto"/>
            <w:left w:val="none" w:sz="0" w:space="0" w:color="auto"/>
            <w:bottom w:val="none" w:sz="0" w:space="0" w:color="auto"/>
            <w:right w:val="none" w:sz="0" w:space="0" w:color="auto"/>
          </w:divBdr>
        </w:div>
        <w:div w:id="696349909">
          <w:marLeft w:val="0"/>
          <w:marRight w:val="0"/>
          <w:marTop w:val="0"/>
          <w:marBottom w:val="0"/>
          <w:divBdr>
            <w:top w:val="none" w:sz="0" w:space="0" w:color="auto"/>
            <w:left w:val="none" w:sz="0" w:space="0" w:color="auto"/>
            <w:bottom w:val="none" w:sz="0" w:space="0" w:color="auto"/>
            <w:right w:val="none" w:sz="0" w:space="0" w:color="auto"/>
          </w:divBdr>
        </w:div>
        <w:div w:id="1279288740">
          <w:marLeft w:val="0"/>
          <w:marRight w:val="0"/>
          <w:marTop w:val="0"/>
          <w:marBottom w:val="0"/>
          <w:divBdr>
            <w:top w:val="none" w:sz="0" w:space="0" w:color="auto"/>
            <w:left w:val="none" w:sz="0" w:space="0" w:color="auto"/>
            <w:bottom w:val="none" w:sz="0" w:space="0" w:color="auto"/>
            <w:right w:val="none" w:sz="0" w:space="0" w:color="auto"/>
          </w:divBdr>
        </w:div>
        <w:div w:id="2019775214">
          <w:marLeft w:val="0"/>
          <w:marRight w:val="0"/>
          <w:marTop w:val="0"/>
          <w:marBottom w:val="0"/>
          <w:divBdr>
            <w:top w:val="none" w:sz="0" w:space="0" w:color="auto"/>
            <w:left w:val="none" w:sz="0" w:space="0" w:color="auto"/>
            <w:bottom w:val="none" w:sz="0" w:space="0" w:color="auto"/>
            <w:right w:val="none" w:sz="0" w:space="0" w:color="auto"/>
          </w:divBdr>
        </w:div>
        <w:div w:id="134182478">
          <w:marLeft w:val="0"/>
          <w:marRight w:val="0"/>
          <w:marTop w:val="0"/>
          <w:marBottom w:val="0"/>
          <w:divBdr>
            <w:top w:val="none" w:sz="0" w:space="0" w:color="auto"/>
            <w:left w:val="none" w:sz="0" w:space="0" w:color="auto"/>
            <w:bottom w:val="none" w:sz="0" w:space="0" w:color="auto"/>
            <w:right w:val="none" w:sz="0" w:space="0" w:color="auto"/>
          </w:divBdr>
        </w:div>
        <w:div w:id="1193229837">
          <w:marLeft w:val="0"/>
          <w:marRight w:val="0"/>
          <w:marTop w:val="0"/>
          <w:marBottom w:val="0"/>
          <w:divBdr>
            <w:top w:val="none" w:sz="0" w:space="0" w:color="auto"/>
            <w:left w:val="none" w:sz="0" w:space="0" w:color="auto"/>
            <w:bottom w:val="none" w:sz="0" w:space="0" w:color="auto"/>
            <w:right w:val="none" w:sz="0" w:space="0" w:color="auto"/>
          </w:divBdr>
        </w:div>
        <w:div w:id="527376980">
          <w:marLeft w:val="0"/>
          <w:marRight w:val="0"/>
          <w:marTop w:val="0"/>
          <w:marBottom w:val="0"/>
          <w:divBdr>
            <w:top w:val="none" w:sz="0" w:space="0" w:color="auto"/>
            <w:left w:val="none" w:sz="0" w:space="0" w:color="auto"/>
            <w:bottom w:val="none" w:sz="0" w:space="0" w:color="auto"/>
            <w:right w:val="none" w:sz="0" w:space="0" w:color="auto"/>
          </w:divBdr>
        </w:div>
        <w:div w:id="1932355507">
          <w:marLeft w:val="0"/>
          <w:marRight w:val="0"/>
          <w:marTop w:val="0"/>
          <w:marBottom w:val="0"/>
          <w:divBdr>
            <w:top w:val="none" w:sz="0" w:space="0" w:color="auto"/>
            <w:left w:val="none" w:sz="0" w:space="0" w:color="auto"/>
            <w:bottom w:val="none" w:sz="0" w:space="0" w:color="auto"/>
            <w:right w:val="none" w:sz="0" w:space="0" w:color="auto"/>
          </w:divBdr>
        </w:div>
        <w:div w:id="1909338960">
          <w:marLeft w:val="0"/>
          <w:marRight w:val="0"/>
          <w:marTop w:val="0"/>
          <w:marBottom w:val="0"/>
          <w:divBdr>
            <w:top w:val="none" w:sz="0" w:space="0" w:color="auto"/>
            <w:left w:val="none" w:sz="0" w:space="0" w:color="auto"/>
            <w:bottom w:val="none" w:sz="0" w:space="0" w:color="auto"/>
            <w:right w:val="none" w:sz="0" w:space="0" w:color="auto"/>
          </w:divBdr>
        </w:div>
        <w:div w:id="402142669">
          <w:marLeft w:val="0"/>
          <w:marRight w:val="0"/>
          <w:marTop w:val="0"/>
          <w:marBottom w:val="0"/>
          <w:divBdr>
            <w:top w:val="none" w:sz="0" w:space="0" w:color="auto"/>
            <w:left w:val="none" w:sz="0" w:space="0" w:color="auto"/>
            <w:bottom w:val="none" w:sz="0" w:space="0" w:color="auto"/>
            <w:right w:val="none" w:sz="0" w:space="0" w:color="auto"/>
          </w:divBdr>
        </w:div>
        <w:div w:id="333997784">
          <w:marLeft w:val="0"/>
          <w:marRight w:val="0"/>
          <w:marTop w:val="0"/>
          <w:marBottom w:val="0"/>
          <w:divBdr>
            <w:top w:val="none" w:sz="0" w:space="0" w:color="auto"/>
            <w:left w:val="none" w:sz="0" w:space="0" w:color="auto"/>
            <w:bottom w:val="none" w:sz="0" w:space="0" w:color="auto"/>
            <w:right w:val="none" w:sz="0" w:space="0" w:color="auto"/>
          </w:divBdr>
        </w:div>
      </w:divsChild>
    </w:div>
    <w:div w:id="596981308">
      <w:bodyDiv w:val="1"/>
      <w:marLeft w:val="0"/>
      <w:marRight w:val="0"/>
      <w:marTop w:val="0"/>
      <w:marBottom w:val="0"/>
      <w:divBdr>
        <w:top w:val="none" w:sz="0" w:space="0" w:color="auto"/>
        <w:left w:val="none" w:sz="0" w:space="0" w:color="auto"/>
        <w:bottom w:val="none" w:sz="0" w:space="0" w:color="auto"/>
        <w:right w:val="none" w:sz="0" w:space="0" w:color="auto"/>
      </w:divBdr>
    </w:div>
    <w:div w:id="717824735">
      <w:bodyDiv w:val="1"/>
      <w:marLeft w:val="0"/>
      <w:marRight w:val="0"/>
      <w:marTop w:val="0"/>
      <w:marBottom w:val="0"/>
      <w:divBdr>
        <w:top w:val="none" w:sz="0" w:space="0" w:color="auto"/>
        <w:left w:val="none" w:sz="0" w:space="0" w:color="auto"/>
        <w:bottom w:val="none" w:sz="0" w:space="0" w:color="auto"/>
        <w:right w:val="none" w:sz="0" w:space="0" w:color="auto"/>
      </w:divBdr>
      <w:divsChild>
        <w:div w:id="860707958">
          <w:marLeft w:val="0"/>
          <w:marRight w:val="0"/>
          <w:marTop w:val="0"/>
          <w:marBottom w:val="0"/>
          <w:divBdr>
            <w:top w:val="none" w:sz="0" w:space="0" w:color="auto"/>
            <w:left w:val="none" w:sz="0" w:space="0" w:color="auto"/>
            <w:bottom w:val="none" w:sz="0" w:space="0" w:color="auto"/>
            <w:right w:val="none" w:sz="0" w:space="0" w:color="auto"/>
          </w:divBdr>
        </w:div>
        <w:div w:id="1105615376">
          <w:marLeft w:val="0"/>
          <w:marRight w:val="0"/>
          <w:marTop w:val="0"/>
          <w:marBottom w:val="0"/>
          <w:divBdr>
            <w:top w:val="none" w:sz="0" w:space="0" w:color="auto"/>
            <w:left w:val="none" w:sz="0" w:space="0" w:color="auto"/>
            <w:bottom w:val="none" w:sz="0" w:space="0" w:color="auto"/>
            <w:right w:val="none" w:sz="0" w:space="0" w:color="auto"/>
          </w:divBdr>
        </w:div>
        <w:div w:id="1223367947">
          <w:marLeft w:val="0"/>
          <w:marRight w:val="0"/>
          <w:marTop w:val="0"/>
          <w:marBottom w:val="0"/>
          <w:divBdr>
            <w:top w:val="none" w:sz="0" w:space="0" w:color="auto"/>
            <w:left w:val="none" w:sz="0" w:space="0" w:color="auto"/>
            <w:bottom w:val="none" w:sz="0" w:space="0" w:color="auto"/>
            <w:right w:val="none" w:sz="0" w:space="0" w:color="auto"/>
          </w:divBdr>
        </w:div>
        <w:div w:id="814762755">
          <w:marLeft w:val="0"/>
          <w:marRight w:val="0"/>
          <w:marTop w:val="0"/>
          <w:marBottom w:val="0"/>
          <w:divBdr>
            <w:top w:val="none" w:sz="0" w:space="0" w:color="auto"/>
            <w:left w:val="none" w:sz="0" w:space="0" w:color="auto"/>
            <w:bottom w:val="none" w:sz="0" w:space="0" w:color="auto"/>
            <w:right w:val="none" w:sz="0" w:space="0" w:color="auto"/>
          </w:divBdr>
        </w:div>
        <w:div w:id="1321539806">
          <w:marLeft w:val="0"/>
          <w:marRight w:val="0"/>
          <w:marTop w:val="0"/>
          <w:marBottom w:val="0"/>
          <w:divBdr>
            <w:top w:val="none" w:sz="0" w:space="0" w:color="auto"/>
            <w:left w:val="none" w:sz="0" w:space="0" w:color="auto"/>
            <w:bottom w:val="none" w:sz="0" w:space="0" w:color="auto"/>
            <w:right w:val="none" w:sz="0" w:space="0" w:color="auto"/>
          </w:divBdr>
        </w:div>
        <w:div w:id="450318699">
          <w:marLeft w:val="0"/>
          <w:marRight w:val="0"/>
          <w:marTop w:val="0"/>
          <w:marBottom w:val="0"/>
          <w:divBdr>
            <w:top w:val="none" w:sz="0" w:space="0" w:color="auto"/>
            <w:left w:val="none" w:sz="0" w:space="0" w:color="auto"/>
            <w:bottom w:val="none" w:sz="0" w:space="0" w:color="auto"/>
            <w:right w:val="none" w:sz="0" w:space="0" w:color="auto"/>
          </w:divBdr>
        </w:div>
        <w:div w:id="194395627">
          <w:marLeft w:val="0"/>
          <w:marRight w:val="0"/>
          <w:marTop w:val="0"/>
          <w:marBottom w:val="0"/>
          <w:divBdr>
            <w:top w:val="none" w:sz="0" w:space="0" w:color="auto"/>
            <w:left w:val="none" w:sz="0" w:space="0" w:color="auto"/>
            <w:bottom w:val="none" w:sz="0" w:space="0" w:color="auto"/>
            <w:right w:val="none" w:sz="0" w:space="0" w:color="auto"/>
          </w:divBdr>
        </w:div>
        <w:div w:id="1884633002">
          <w:marLeft w:val="0"/>
          <w:marRight w:val="0"/>
          <w:marTop w:val="0"/>
          <w:marBottom w:val="0"/>
          <w:divBdr>
            <w:top w:val="none" w:sz="0" w:space="0" w:color="auto"/>
            <w:left w:val="none" w:sz="0" w:space="0" w:color="auto"/>
            <w:bottom w:val="none" w:sz="0" w:space="0" w:color="auto"/>
            <w:right w:val="none" w:sz="0" w:space="0" w:color="auto"/>
          </w:divBdr>
        </w:div>
        <w:div w:id="2133356390">
          <w:marLeft w:val="0"/>
          <w:marRight w:val="0"/>
          <w:marTop w:val="0"/>
          <w:marBottom w:val="0"/>
          <w:divBdr>
            <w:top w:val="none" w:sz="0" w:space="0" w:color="auto"/>
            <w:left w:val="none" w:sz="0" w:space="0" w:color="auto"/>
            <w:bottom w:val="none" w:sz="0" w:space="0" w:color="auto"/>
            <w:right w:val="none" w:sz="0" w:space="0" w:color="auto"/>
          </w:divBdr>
        </w:div>
        <w:div w:id="1403674987">
          <w:marLeft w:val="0"/>
          <w:marRight w:val="0"/>
          <w:marTop w:val="0"/>
          <w:marBottom w:val="0"/>
          <w:divBdr>
            <w:top w:val="none" w:sz="0" w:space="0" w:color="auto"/>
            <w:left w:val="none" w:sz="0" w:space="0" w:color="auto"/>
            <w:bottom w:val="none" w:sz="0" w:space="0" w:color="auto"/>
            <w:right w:val="none" w:sz="0" w:space="0" w:color="auto"/>
          </w:divBdr>
        </w:div>
        <w:div w:id="1735003273">
          <w:marLeft w:val="0"/>
          <w:marRight w:val="0"/>
          <w:marTop w:val="0"/>
          <w:marBottom w:val="0"/>
          <w:divBdr>
            <w:top w:val="none" w:sz="0" w:space="0" w:color="auto"/>
            <w:left w:val="none" w:sz="0" w:space="0" w:color="auto"/>
            <w:bottom w:val="none" w:sz="0" w:space="0" w:color="auto"/>
            <w:right w:val="none" w:sz="0" w:space="0" w:color="auto"/>
          </w:divBdr>
        </w:div>
        <w:div w:id="1815561791">
          <w:marLeft w:val="0"/>
          <w:marRight w:val="0"/>
          <w:marTop w:val="0"/>
          <w:marBottom w:val="0"/>
          <w:divBdr>
            <w:top w:val="none" w:sz="0" w:space="0" w:color="auto"/>
            <w:left w:val="none" w:sz="0" w:space="0" w:color="auto"/>
            <w:bottom w:val="none" w:sz="0" w:space="0" w:color="auto"/>
            <w:right w:val="none" w:sz="0" w:space="0" w:color="auto"/>
          </w:divBdr>
        </w:div>
        <w:div w:id="20131498">
          <w:marLeft w:val="0"/>
          <w:marRight w:val="0"/>
          <w:marTop w:val="0"/>
          <w:marBottom w:val="0"/>
          <w:divBdr>
            <w:top w:val="none" w:sz="0" w:space="0" w:color="auto"/>
            <w:left w:val="none" w:sz="0" w:space="0" w:color="auto"/>
            <w:bottom w:val="none" w:sz="0" w:space="0" w:color="auto"/>
            <w:right w:val="none" w:sz="0" w:space="0" w:color="auto"/>
          </w:divBdr>
        </w:div>
        <w:div w:id="1045178576">
          <w:marLeft w:val="0"/>
          <w:marRight w:val="0"/>
          <w:marTop w:val="0"/>
          <w:marBottom w:val="0"/>
          <w:divBdr>
            <w:top w:val="none" w:sz="0" w:space="0" w:color="auto"/>
            <w:left w:val="none" w:sz="0" w:space="0" w:color="auto"/>
            <w:bottom w:val="none" w:sz="0" w:space="0" w:color="auto"/>
            <w:right w:val="none" w:sz="0" w:space="0" w:color="auto"/>
          </w:divBdr>
        </w:div>
        <w:div w:id="1089933749">
          <w:marLeft w:val="0"/>
          <w:marRight w:val="0"/>
          <w:marTop w:val="0"/>
          <w:marBottom w:val="0"/>
          <w:divBdr>
            <w:top w:val="none" w:sz="0" w:space="0" w:color="auto"/>
            <w:left w:val="none" w:sz="0" w:space="0" w:color="auto"/>
            <w:bottom w:val="none" w:sz="0" w:space="0" w:color="auto"/>
            <w:right w:val="none" w:sz="0" w:space="0" w:color="auto"/>
          </w:divBdr>
        </w:div>
        <w:div w:id="1467550144">
          <w:marLeft w:val="0"/>
          <w:marRight w:val="0"/>
          <w:marTop w:val="0"/>
          <w:marBottom w:val="0"/>
          <w:divBdr>
            <w:top w:val="none" w:sz="0" w:space="0" w:color="auto"/>
            <w:left w:val="none" w:sz="0" w:space="0" w:color="auto"/>
            <w:bottom w:val="none" w:sz="0" w:space="0" w:color="auto"/>
            <w:right w:val="none" w:sz="0" w:space="0" w:color="auto"/>
          </w:divBdr>
        </w:div>
        <w:div w:id="78410602">
          <w:marLeft w:val="0"/>
          <w:marRight w:val="0"/>
          <w:marTop w:val="0"/>
          <w:marBottom w:val="0"/>
          <w:divBdr>
            <w:top w:val="none" w:sz="0" w:space="0" w:color="auto"/>
            <w:left w:val="none" w:sz="0" w:space="0" w:color="auto"/>
            <w:bottom w:val="none" w:sz="0" w:space="0" w:color="auto"/>
            <w:right w:val="none" w:sz="0" w:space="0" w:color="auto"/>
          </w:divBdr>
        </w:div>
        <w:div w:id="1510481167">
          <w:marLeft w:val="0"/>
          <w:marRight w:val="0"/>
          <w:marTop w:val="0"/>
          <w:marBottom w:val="0"/>
          <w:divBdr>
            <w:top w:val="none" w:sz="0" w:space="0" w:color="auto"/>
            <w:left w:val="none" w:sz="0" w:space="0" w:color="auto"/>
            <w:bottom w:val="none" w:sz="0" w:space="0" w:color="auto"/>
            <w:right w:val="none" w:sz="0" w:space="0" w:color="auto"/>
          </w:divBdr>
        </w:div>
        <w:div w:id="1271816134">
          <w:marLeft w:val="0"/>
          <w:marRight w:val="0"/>
          <w:marTop w:val="0"/>
          <w:marBottom w:val="0"/>
          <w:divBdr>
            <w:top w:val="none" w:sz="0" w:space="0" w:color="auto"/>
            <w:left w:val="none" w:sz="0" w:space="0" w:color="auto"/>
            <w:bottom w:val="none" w:sz="0" w:space="0" w:color="auto"/>
            <w:right w:val="none" w:sz="0" w:space="0" w:color="auto"/>
          </w:divBdr>
        </w:div>
        <w:div w:id="1483041953">
          <w:marLeft w:val="0"/>
          <w:marRight w:val="0"/>
          <w:marTop w:val="0"/>
          <w:marBottom w:val="0"/>
          <w:divBdr>
            <w:top w:val="none" w:sz="0" w:space="0" w:color="auto"/>
            <w:left w:val="none" w:sz="0" w:space="0" w:color="auto"/>
            <w:bottom w:val="none" w:sz="0" w:space="0" w:color="auto"/>
            <w:right w:val="none" w:sz="0" w:space="0" w:color="auto"/>
          </w:divBdr>
        </w:div>
        <w:div w:id="241447465">
          <w:marLeft w:val="0"/>
          <w:marRight w:val="0"/>
          <w:marTop w:val="0"/>
          <w:marBottom w:val="0"/>
          <w:divBdr>
            <w:top w:val="none" w:sz="0" w:space="0" w:color="auto"/>
            <w:left w:val="none" w:sz="0" w:space="0" w:color="auto"/>
            <w:bottom w:val="none" w:sz="0" w:space="0" w:color="auto"/>
            <w:right w:val="none" w:sz="0" w:space="0" w:color="auto"/>
          </w:divBdr>
        </w:div>
        <w:div w:id="1423987860">
          <w:marLeft w:val="0"/>
          <w:marRight w:val="0"/>
          <w:marTop w:val="0"/>
          <w:marBottom w:val="0"/>
          <w:divBdr>
            <w:top w:val="none" w:sz="0" w:space="0" w:color="auto"/>
            <w:left w:val="none" w:sz="0" w:space="0" w:color="auto"/>
            <w:bottom w:val="none" w:sz="0" w:space="0" w:color="auto"/>
            <w:right w:val="none" w:sz="0" w:space="0" w:color="auto"/>
          </w:divBdr>
        </w:div>
        <w:div w:id="1694185944">
          <w:marLeft w:val="0"/>
          <w:marRight w:val="0"/>
          <w:marTop w:val="0"/>
          <w:marBottom w:val="0"/>
          <w:divBdr>
            <w:top w:val="none" w:sz="0" w:space="0" w:color="auto"/>
            <w:left w:val="none" w:sz="0" w:space="0" w:color="auto"/>
            <w:bottom w:val="none" w:sz="0" w:space="0" w:color="auto"/>
            <w:right w:val="none" w:sz="0" w:space="0" w:color="auto"/>
          </w:divBdr>
        </w:div>
        <w:div w:id="734663467">
          <w:marLeft w:val="0"/>
          <w:marRight w:val="0"/>
          <w:marTop w:val="0"/>
          <w:marBottom w:val="0"/>
          <w:divBdr>
            <w:top w:val="none" w:sz="0" w:space="0" w:color="auto"/>
            <w:left w:val="none" w:sz="0" w:space="0" w:color="auto"/>
            <w:bottom w:val="none" w:sz="0" w:space="0" w:color="auto"/>
            <w:right w:val="none" w:sz="0" w:space="0" w:color="auto"/>
          </w:divBdr>
        </w:div>
        <w:div w:id="1503471928">
          <w:marLeft w:val="0"/>
          <w:marRight w:val="0"/>
          <w:marTop w:val="0"/>
          <w:marBottom w:val="0"/>
          <w:divBdr>
            <w:top w:val="none" w:sz="0" w:space="0" w:color="auto"/>
            <w:left w:val="none" w:sz="0" w:space="0" w:color="auto"/>
            <w:bottom w:val="none" w:sz="0" w:space="0" w:color="auto"/>
            <w:right w:val="none" w:sz="0" w:space="0" w:color="auto"/>
          </w:divBdr>
        </w:div>
        <w:div w:id="1264149211">
          <w:marLeft w:val="0"/>
          <w:marRight w:val="0"/>
          <w:marTop w:val="0"/>
          <w:marBottom w:val="0"/>
          <w:divBdr>
            <w:top w:val="none" w:sz="0" w:space="0" w:color="auto"/>
            <w:left w:val="none" w:sz="0" w:space="0" w:color="auto"/>
            <w:bottom w:val="none" w:sz="0" w:space="0" w:color="auto"/>
            <w:right w:val="none" w:sz="0" w:space="0" w:color="auto"/>
          </w:divBdr>
        </w:div>
        <w:div w:id="142432521">
          <w:marLeft w:val="0"/>
          <w:marRight w:val="0"/>
          <w:marTop w:val="0"/>
          <w:marBottom w:val="0"/>
          <w:divBdr>
            <w:top w:val="none" w:sz="0" w:space="0" w:color="auto"/>
            <w:left w:val="none" w:sz="0" w:space="0" w:color="auto"/>
            <w:bottom w:val="none" w:sz="0" w:space="0" w:color="auto"/>
            <w:right w:val="none" w:sz="0" w:space="0" w:color="auto"/>
          </w:divBdr>
        </w:div>
        <w:div w:id="1608807690">
          <w:marLeft w:val="0"/>
          <w:marRight w:val="0"/>
          <w:marTop w:val="0"/>
          <w:marBottom w:val="0"/>
          <w:divBdr>
            <w:top w:val="none" w:sz="0" w:space="0" w:color="auto"/>
            <w:left w:val="none" w:sz="0" w:space="0" w:color="auto"/>
            <w:bottom w:val="none" w:sz="0" w:space="0" w:color="auto"/>
            <w:right w:val="none" w:sz="0" w:space="0" w:color="auto"/>
          </w:divBdr>
        </w:div>
        <w:div w:id="432360334">
          <w:marLeft w:val="0"/>
          <w:marRight w:val="0"/>
          <w:marTop w:val="0"/>
          <w:marBottom w:val="0"/>
          <w:divBdr>
            <w:top w:val="none" w:sz="0" w:space="0" w:color="auto"/>
            <w:left w:val="none" w:sz="0" w:space="0" w:color="auto"/>
            <w:bottom w:val="none" w:sz="0" w:space="0" w:color="auto"/>
            <w:right w:val="none" w:sz="0" w:space="0" w:color="auto"/>
          </w:divBdr>
        </w:div>
      </w:divsChild>
    </w:div>
    <w:div w:id="818768114">
      <w:bodyDiv w:val="1"/>
      <w:marLeft w:val="0"/>
      <w:marRight w:val="0"/>
      <w:marTop w:val="0"/>
      <w:marBottom w:val="0"/>
      <w:divBdr>
        <w:top w:val="none" w:sz="0" w:space="0" w:color="auto"/>
        <w:left w:val="none" w:sz="0" w:space="0" w:color="auto"/>
        <w:bottom w:val="none" w:sz="0" w:space="0" w:color="auto"/>
        <w:right w:val="none" w:sz="0" w:space="0" w:color="auto"/>
      </w:divBdr>
    </w:div>
    <w:div w:id="861213520">
      <w:bodyDiv w:val="1"/>
      <w:marLeft w:val="0"/>
      <w:marRight w:val="0"/>
      <w:marTop w:val="0"/>
      <w:marBottom w:val="0"/>
      <w:divBdr>
        <w:top w:val="none" w:sz="0" w:space="0" w:color="auto"/>
        <w:left w:val="none" w:sz="0" w:space="0" w:color="auto"/>
        <w:bottom w:val="none" w:sz="0" w:space="0" w:color="auto"/>
        <w:right w:val="none" w:sz="0" w:space="0" w:color="auto"/>
      </w:divBdr>
      <w:divsChild>
        <w:div w:id="653141043">
          <w:marLeft w:val="0"/>
          <w:marRight w:val="0"/>
          <w:marTop w:val="0"/>
          <w:marBottom w:val="0"/>
          <w:divBdr>
            <w:top w:val="none" w:sz="0" w:space="0" w:color="auto"/>
            <w:left w:val="none" w:sz="0" w:space="0" w:color="auto"/>
            <w:bottom w:val="none" w:sz="0" w:space="0" w:color="auto"/>
            <w:right w:val="none" w:sz="0" w:space="0" w:color="auto"/>
          </w:divBdr>
          <w:divsChild>
            <w:div w:id="909458531">
              <w:marLeft w:val="0"/>
              <w:marRight w:val="0"/>
              <w:marTop w:val="0"/>
              <w:marBottom w:val="0"/>
              <w:divBdr>
                <w:top w:val="none" w:sz="0" w:space="0" w:color="auto"/>
                <w:left w:val="none" w:sz="0" w:space="0" w:color="auto"/>
                <w:bottom w:val="none" w:sz="0" w:space="0" w:color="auto"/>
                <w:right w:val="none" w:sz="0" w:space="0" w:color="auto"/>
              </w:divBdr>
            </w:div>
            <w:div w:id="1657614407">
              <w:marLeft w:val="0"/>
              <w:marRight w:val="0"/>
              <w:marTop w:val="0"/>
              <w:marBottom w:val="0"/>
              <w:divBdr>
                <w:top w:val="none" w:sz="0" w:space="0" w:color="auto"/>
                <w:left w:val="none" w:sz="0" w:space="0" w:color="auto"/>
                <w:bottom w:val="none" w:sz="0" w:space="0" w:color="auto"/>
                <w:right w:val="none" w:sz="0" w:space="0" w:color="auto"/>
              </w:divBdr>
              <w:divsChild>
                <w:div w:id="1189829665">
                  <w:marLeft w:val="0"/>
                  <w:marRight w:val="0"/>
                  <w:marTop w:val="0"/>
                  <w:marBottom w:val="0"/>
                  <w:divBdr>
                    <w:top w:val="none" w:sz="0" w:space="0" w:color="auto"/>
                    <w:left w:val="none" w:sz="0" w:space="0" w:color="auto"/>
                    <w:bottom w:val="none" w:sz="0" w:space="0" w:color="auto"/>
                    <w:right w:val="none" w:sz="0" w:space="0" w:color="auto"/>
                  </w:divBdr>
                </w:div>
                <w:div w:id="2649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5461">
          <w:marLeft w:val="0"/>
          <w:marRight w:val="0"/>
          <w:marTop w:val="0"/>
          <w:marBottom w:val="0"/>
          <w:divBdr>
            <w:top w:val="none" w:sz="0" w:space="0" w:color="auto"/>
            <w:left w:val="none" w:sz="0" w:space="0" w:color="auto"/>
            <w:bottom w:val="none" w:sz="0" w:space="0" w:color="auto"/>
            <w:right w:val="none" w:sz="0" w:space="0" w:color="auto"/>
          </w:divBdr>
        </w:div>
      </w:divsChild>
    </w:div>
    <w:div w:id="888371628">
      <w:bodyDiv w:val="1"/>
      <w:marLeft w:val="0"/>
      <w:marRight w:val="0"/>
      <w:marTop w:val="0"/>
      <w:marBottom w:val="0"/>
      <w:divBdr>
        <w:top w:val="none" w:sz="0" w:space="0" w:color="auto"/>
        <w:left w:val="none" w:sz="0" w:space="0" w:color="auto"/>
        <w:bottom w:val="none" w:sz="0" w:space="0" w:color="auto"/>
        <w:right w:val="none" w:sz="0" w:space="0" w:color="auto"/>
      </w:divBdr>
      <w:divsChild>
        <w:div w:id="1071198945">
          <w:marLeft w:val="0"/>
          <w:marRight w:val="0"/>
          <w:marTop w:val="0"/>
          <w:marBottom w:val="0"/>
          <w:divBdr>
            <w:top w:val="none" w:sz="0" w:space="0" w:color="auto"/>
            <w:left w:val="none" w:sz="0" w:space="0" w:color="auto"/>
            <w:bottom w:val="none" w:sz="0" w:space="0" w:color="auto"/>
            <w:right w:val="none" w:sz="0" w:space="0" w:color="auto"/>
          </w:divBdr>
        </w:div>
        <w:div w:id="1827554682">
          <w:marLeft w:val="0"/>
          <w:marRight w:val="0"/>
          <w:marTop w:val="0"/>
          <w:marBottom w:val="0"/>
          <w:divBdr>
            <w:top w:val="none" w:sz="0" w:space="0" w:color="auto"/>
            <w:left w:val="none" w:sz="0" w:space="0" w:color="auto"/>
            <w:bottom w:val="none" w:sz="0" w:space="0" w:color="auto"/>
            <w:right w:val="none" w:sz="0" w:space="0" w:color="auto"/>
          </w:divBdr>
        </w:div>
        <w:div w:id="108014820">
          <w:marLeft w:val="0"/>
          <w:marRight w:val="0"/>
          <w:marTop w:val="0"/>
          <w:marBottom w:val="0"/>
          <w:divBdr>
            <w:top w:val="none" w:sz="0" w:space="0" w:color="auto"/>
            <w:left w:val="none" w:sz="0" w:space="0" w:color="auto"/>
            <w:bottom w:val="none" w:sz="0" w:space="0" w:color="auto"/>
            <w:right w:val="none" w:sz="0" w:space="0" w:color="auto"/>
          </w:divBdr>
        </w:div>
      </w:divsChild>
    </w:div>
    <w:div w:id="923799154">
      <w:bodyDiv w:val="1"/>
      <w:marLeft w:val="0"/>
      <w:marRight w:val="0"/>
      <w:marTop w:val="0"/>
      <w:marBottom w:val="0"/>
      <w:divBdr>
        <w:top w:val="none" w:sz="0" w:space="0" w:color="auto"/>
        <w:left w:val="none" w:sz="0" w:space="0" w:color="auto"/>
        <w:bottom w:val="none" w:sz="0" w:space="0" w:color="auto"/>
        <w:right w:val="none" w:sz="0" w:space="0" w:color="auto"/>
      </w:divBdr>
    </w:div>
    <w:div w:id="1007441976">
      <w:bodyDiv w:val="1"/>
      <w:marLeft w:val="0"/>
      <w:marRight w:val="0"/>
      <w:marTop w:val="0"/>
      <w:marBottom w:val="0"/>
      <w:divBdr>
        <w:top w:val="none" w:sz="0" w:space="0" w:color="auto"/>
        <w:left w:val="none" w:sz="0" w:space="0" w:color="auto"/>
        <w:bottom w:val="none" w:sz="0" w:space="0" w:color="auto"/>
        <w:right w:val="none" w:sz="0" w:space="0" w:color="auto"/>
      </w:divBdr>
      <w:divsChild>
        <w:div w:id="150097761">
          <w:marLeft w:val="0"/>
          <w:marRight w:val="0"/>
          <w:marTop w:val="0"/>
          <w:marBottom w:val="0"/>
          <w:divBdr>
            <w:top w:val="none" w:sz="0" w:space="0" w:color="auto"/>
            <w:left w:val="none" w:sz="0" w:space="0" w:color="auto"/>
            <w:bottom w:val="none" w:sz="0" w:space="0" w:color="auto"/>
            <w:right w:val="none" w:sz="0" w:space="0" w:color="auto"/>
          </w:divBdr>
        </w:div>
        <w:div w:id="1585451240">
          <w:marLeft w:val="0"/>
          <w:marRight w:val="0"/>
          <w:marTop w:val="0"/>
          <w:marBottom w:val="0"/>
          <w:divBdr>
            <w:top w:val="none" w:sz="0" w:space="0" w:color="auto"/>
            <w:left w:val="none" w:sz="0" w:space="0" w:color="auto"/>
            <w:bottom w:val="none" w:sz="0" w:space="0" w:color="auto"/>
            <w:right w:val="none" w:sz="0" w:space="0" w:color="auto"/>
          </w:divBdr>
        </w:div>
        <w:div w:id="423958689">
          <w:marLeft w:val="0"/>
          <w:marRight w:val="0"/>
          <w:marTop w:val="0"/>
          <w:marBottom w:val="0"/>
          <w:divBdr>
            <w:top w:val="none" w:sz="0" w:space="0" w:color="auto"/>
            <w:left w:val="none" w:sz="0" w:space="0" w:color="auto"/>
            <w:bottom w:val="none" w:sz="0" w:space="0" w:color="auto"/>
            <w:right w:val="none" w:sz="0" w:space="0" w:color="auto"/>
          </w:divBdr>
        </w:div>
        <w:div w:id="1614366651">
          <w:marLeft w:val="0"/>
          <w:marRight w:val="0"/>
          <w:marTop w:val="0"/>
          <w:marBottom w:val="0"/>
          <w:divBdr>
            <w:top w:val="none" w:sz="0" w:space="0" w:color="auto"/>
            <w:left w:val="none" w:sz="0" w:space="0" w:color="auto"/>
            <w:bottom w:val="none" w:sz="0" w:space="0" w:color="auto"/>
            <w:right w:val="none" w:sz="0" w:space="0" w:color="auto"/>
          </w:divBdr>
        </w:div>
        <w:div w:id="1613128682">
          <w:marLeft w:val="0"/>
          <w:marRight w:val="0"/>
          <w:marTop w:val="0"/>
          <w:marBottom w:val="0"/>
          <w:divBdr>
            <w:top w:val="none" w:sz="0" w:space="0" w:color="auto"/>
            <w:left w:val="none" w:sz="0" w:space="0" w:color="auto"/>
            <w:bottom w:val="none" w:sz="0" w:space="0" w:color="auto"/>
            <w:right w:val="none" w:sz="0" w:space="0" w:color="auto"/>
          </w:divBdr>
        </w:div>
      </w:divsChild>
    </w:div>
    <w:div w:id="1180968001">
      <w:bodyDiv w:val="1"/>
      <w:marLeft w:val="0"/>
      <w:marRight w:val="0"/>
      <w:marTop w:val="0"/>
      <w:marBottom w:val="0"/>
      <w:divBdr>
        <w:top w:val="none" w:sz="0" w:space="0" w:color="auto"/>
        <w:left w:val="none" w:sz="0" w:space="0" w:color="auto"/>
        <w:bottom w:val="none" w:sz="0" w:space="0" w:color="auto"/>
        <w:right w:val="none" w:sz="0" w:space="0" w:color="auto"/>
      </w:divBdr>
      <w:divsChild>
        <w:div w:id="363025455">
          <w:marLeft w:val="0"/>
          <w:marRight w:val="0"/>
          <w:marTop w:val="0"/>
          <w:marBottom w:val="0"/>
          <w:divBdr>
            <w:top w:val="none" w:sz="0" w:space="0" w:color="auto"/>
            <w:left w:val="none" w:sz="0" w:space="0" w:color="auto"/>
            <w:bottom w:val="none" w:sz="0" w:space="0" w:color="auto"/>
            <w:right w:val="none" w:sz="0" w:space="0" w:color="auto"/>
          </w:divBdr>
        </w:div>
        <w:div w:id="872612294">
          <w:marLeft w:val="0"/>
          <w:marRight w:val="0"/>
          <w:marTop w:val="0"/>
          <w:marBottom w:val="0"/>
          <w:divBdr>
            <w:top w:val="none" w:sz="0" w:space="0" w:color="auto"/>
            <w:left w:val="none" w:sz="0" w:space="0" w:color="auto"/>
            <w:bottom w:val="none" w:sz="0" w:space="0" w:color="auto"/>
            <w:right w:val="none" w:sz="0" w:space="0" w:color="auto"/>
          </w:divBdr>
        </w:div>
        <w:div w:id="468715824">
          <w:marLeft w:val="0"/>
          <w:marRight w:val="0"/>
          <w:marTop w:val="0"/>
          <w:marBottom w:val="0"/>
          <w:divBdr>
            <w:top w:val="none" w:sz="0" w:space="0" w:color="auto"/>
            <w:left w:val="none" w:sz="0" w:space="0" w:color="auto"/>
            <w:bottom w:val="none" w:sz="0" w:space="0" w:color="auto"/>
            <w:right w:val="none" w:sz="0" w:space="0" w:color="auto"/>
          </w:divBdr>
        </w:div>
        <w:div w:id="142087637">
          <w:marLeft w:val="0"/>
          <w:marRight w:val="0"/>
          <w:marTop w:val="0"/>
          <w:marBottom w:val="0"/>
          <w:divBdr>
            <w:top w:val="none" w:sz="0" w:space="0" w:color="auto"/>
            <w:left w:val="none" w:sz="0" w:space="0" w:color="auto"/>
            <w:bottom w:val="none" w:sz="0" w:space="0" w:color="auto"/>
            <w:right w:val="none" w:sz="0" w:space="0" w:color="auto"/>
          </w:divBdr>
        </w:div>
        <w:div w:id="270817990">
          <w:marLeft w:val="0"/>
          <w:marRight w:val="0"/>
          <w:marTop w:val="0"/>
          <w:marBottom w:val="0"/>
          <w:divBdr>
            <w:top w:val="none" w:sz="0" w:space="0" w:color="auto"/>
            <w:left w:val="none" w:sz="0" w:space="0" w:color="auto"/>
            <w:bottom w:val="none" w:sz="0" w:space="0" w:color="auto"/>
            <w:right w:val="none" w:sz="0" w:space="0" w:color="auto"/>
          </w:divBdr>
        </w:div>
        <w:div w:id="1880360401">
          <w:marLeft w:val="0"/>
          <w:marRight w:val="0"/>
          <w:marTop w:val="0"/>
          <w:marBottom w:val="0"/>
          <w:divBdr>
            <w:top w:val="none" w:sz="0" w:space="0" w:color="auto"/>
            <w:left w:val="none" w:sz="0" w:space="0" w:color="auto"/>
            <w:bottom w:val="none" w:sz="0" w:space="0" w:color="auto"/>
            <w:right w:val="none" w:sz="0" w:space="0" w:color="auto"/>
          </w:divBdr>
        </w:div>
        <w:div w:id="704674518">
          <w:marLeft w:val="0"/>
          <w:marRight w:val="0"/>
          <w:marTop w:val="0"/>
          <w:marBottom w:val="0"/>
          <w:divBdr>
            <w:top w:val="none" w:sz="0" w:space="0" w:color="auto"/>
            <w:left w:val="none" w:sz="0" w:space="0" w:color="auto"/>
            <w:bottom w:val="none" w:sz="0" w:space="0" w:color="auto"/>
            <w:right w:val="none" w:sz="0" w:space="0" w:color="auto"/>
          </w:divBdr>
        </w:div>
        <w:div w:id="309755800">
          <w:marLeft w:val="0"/>
          <w:marRight w:val="0"/>
          <w:marTop w:val="0"/>
          <w:marBottom w:val="0"/>
          <w:divBdr>
            <w:top w:val="none" w:sz="0" w:space="0" w:color="auto"/>
            <w:left w:val="none" w:sz="0" w:space="0" w:color="auto"/>
            <w:bottom w:val="none" w:sz="0" w:space="0" w:color="auto"/>
            <w:right w:val="none" w:sz="0" w:space="0" w:color="auto"/>
          </w:divBdr>
        </w:div>
        <w:div w:id="417681266">
          <w:marLeft w:val="0"/>
          <w:marRight w:val="0"/>
          <w:marTop w:val="0"/>
          <w:marBottom w:val="0"/>
          <w:divBdr>
            <w:top w:val="none" w:sz="0" w:space="0" w:color="auto"/>
            <w:left w:val="none" w:sz="0" w:space="0" w:color="auto"/>
            <w:bottom w:val="none" w:sz="0" w:space="0" w:color="auto"/>
            <w:right w:val="none" w:sz="0" w:space="0" w:color="auto"/>
          </w:divBdr>
        </w:div>
        <w:div w:id="1439372950">
          <w:marLeft w:val="0"/>
          <w:marRight w:val="0"/>
          <w:marTop w:val="0"/>
          <w:marBottom w:val="0"/>
          <w:divBdr>
            <w:top w:val="none" w:sz="0" w:space="0" w:color="auto"/>
            <w:left w:val="none" w:sz="0" w:space="0" w:color="auto"/>
            <w:bottom w:val="none" w:sz="0" w:space="0" w:color="auto"/>
            <w:right w:val="none" w:sz="0" w:space="0" w:color="auto"/>
          </w:divBdr>
        </w:div>
        <w:div w:id="81029447">
          <w:marLeft w:val="0"/>
          <w:marRight w:val="0"/>
          <w:marTop w:val="0"/>
          <w:marBottom w:val="0"/>
          <w:divBdr>
            <w:top w:val="none" w:sz="0" w:space="0" w:color="auto"/>
            <w:left w:val="none" w:sz="0" w:space="0" w:color="auto"/>
            <w:bottom w:val="none" w:sz="0" w:space="0" w:color="auto"/>
            <w:right w:val="none" w:sz="0" w:space="0" w:color="auto"/>
          </w:divBdr>
        </w:div>
        <w:div w:id="1905338711">
          <w:marLeft w:val="0"/>
          <w:marRight w:val="0"/>
          <w:marTop w:val="0"/>
          <w:marBottom w:val="0"/>
          <w:divBdr>
            <w:top w:val="none" w:sz="0" w:space="0" w:color="auto"/>
            <w:left w:val="none" w:sz="0" w:space="0" w:color="auto"/>
            <w:bottom w:val="none" w:sz="0" w:space="0" w:color="auto"/>
            <w:right w:val="none" w:sz="0" w:space="0" w:color="auto"/>
          </w:divBdr>
        </w:div>
        <w:div w:id="2077388583">
          <w:marLeft w:val="0"/>
          <w:marRight w:val="0"/>
          <w:marTop w:val="0"/>
          <w:marBottom w:val="0"/>
          <w:divBdr>
            <w:top w:val="none" w:sz="0" w:space="0" w:color="auto"/>
            <w:left w:val="none" w:sz="0" w:space="0" w:color="auto"/>
            <w:bottom w:val="none" w:sz="0" w:space="0" w:color="auto"/>
            <w:right w:val="none" w:sz="0" w:space="0" w:color="auto"/>
          </w:divBdr>
        </w:div>
        <w:div w:id="1385330812">
          <w:marLeft w:val="0"/>
          <w:marRight w:val="0"/>
          <w:marTop w:val="0"/>
          <w:marBottom w:val="0"/>
          <w:divBdr>
            <w:top w:val="none" w:sz="0" w:space="0" w:color="auto"/>
            <w:left w:val="none" w:sz="0" w:space="0" w:color="auto"/>
            <w:bottom w:val="none" w:sz="0" w:space="0" w:color="auto"/>
            <w:right w:val="none" w:sz="0" w:space="0" w:color="auto"/>
          </w:divBdr>
        </w:div>
        <w:div w:id="1691301783">
          <w:marLeft w:val="0"/>
          <w:marRight w:val="0"/>
          <w:marTop w:val="0"/>
          <w:marBottom w:val="0"/>
          <w:divBdr>
            <w:top w:val="none" w:sz="0" w:space="0" w:color="auto"/>
            <w:left w:val="none" w:sz="0" w:space="0" w:color="auto"/>
            <w:bottom w:val="none" w:sz="0" w:space="0" w:color="auto"/>
            <w:right w:val="none" w:sz="0" w:space="0" w:color="auto"/>
          </w:divBdr>
        </w:div>
        <w:div w:id="691536616">
          <w:marLeft w:val="0"/>
          <w:marRight w:val="0"/>
          <w:marTop w:val="0"/>
          <w:marBottom w:val="0"/>
          <w:divBdr>
            <w:top w:val="none" w:sz="0" w:space="0" w:color="auto"/>
            <w:left w:val="none" w:sz="0" w:space="0" w:color="auto"/>
            <w:bottom w:val="none" w:sz="0" w:space="0" w:color="auto"/>
            <w:right w:val="none" w:sz="0" w:space="0" w:color="auto"/>
          </w:divBdr>
        </w:div>
        <w:div w:id="265819245">
          <w:marLeft w:val="0"/>
          <w:marRight w:val="0"/>
          <w:marTop w:val="0"/>
          <w:marBottom w:val="0"/>
          <w:divBdr>
            <w:top w:val="none" w:sz="0" w:space="0" w:color="auto"/>
            <w:left w:val="none" w:sz="0" w:space="0" w:color="auto"/>
            <w:bottom w:val="none" w:sz="0" w:space="0" w:color="auto"/>
            <w:right w:val="none" w:sz="0" w:space="0" w:color="auto"/>
          </w:divBdr>
        </w:div>
        <w:div w:id="648442415">
          <w:marLeft w:val="0"/>
          <w:marRight w:val="0"/>
          <w:marTop w:val="0"/>
          <w:marBottom w:val="0"/>
          <w:divBdr>
            <w:top w:val="none" w:sz="0" w:space="0" w:color="auto"/>
            <w:left w:val="none" w:sz="0" w:space="0" w:color="auto"/>
            <w:bottom w:val="none" w:sz="0" w:space="0" w:color="auto"/>
            <w:right w:val="none" w:sz="0" w:space="0" w:color="auto"/>
          </w:divBdr>
        </w:div>
        <w:div w:id="587888983">
          <w:marLeft w:val="0"/>
          <w:marRight w:val="0"/>
          <w:marTop w:val="0"/>
          <w:marBottom w:val="0"/>
          <w:divBdr>
            <w:top w:val="none" w:sz="0" w:space="0" w:color="auto"/>
            <w:left w:val="none" w:sz="0" w:space="0" w:color="auto"/>
            <w:bottom w:val="none" w:sz="0" w:space="0" w:color="auto"/>
            <w:right w:val="none" w:sz="0" w:space="0" w:color="auto"/>
          </w:divBdr>
        </w:div>
        <w:div w:id="468792793">
          <w:marLeft w:val="0"/>
          <w:marRight w:val="0"/>
          <w:marTop w:val="0"/>
          <w:marBottom w:val="0"/>
          <w:divBdr>
            <w:top w:val="none" w:sz="0" w:space="0" w:color="auto"/>
            <w:left w:val="none" w:sz="0" w:space="0" w:color="auto"/>
            <w:bottom w:val="none" w:sz="0" w:space="0" w:color="auto"/>
            <w:right w:val="none" w:sz="0" w:space="0" w:color="auto"/>
          </w:divBdr>
        </w:div>
        <w:div w:id="1271816024">
          <w:marLeft w:val="0"/>
          <w:marRight w:val="0"/>
          <w:marTop w:val="0"/>
          <w:marBottom w:val="0"/>
          <w:divBdr>
            <w:top w:val="none" w:sz="0" w:space="0" w:color="auto"/>
            <w:left w:val="none" w:sz="0" w:space="0" w:color="auto"/>
            <w:bottom w:val="none" w:sz="0" w:space="0" w:color="auto"/>
            <w:right w:val="none" w:sz="0" w:space="0" w:color="auto"/>
          </w:divBdr>
        </w:div>
        <w:div w:id="1616718012">
          <w:marLeft w:val="0"/>
          <w:marRight w:val="0"/>
          <w:marTop w:val="0"/>
          <w:marBottom w:val="0"/>
          <w:divBdr>
            <w:top w:val="none" w:sz="0" w:space="0" w:color="auto"/>
            <w:left w:val="none" w:sz="0" w:space="0" w:color="auto"/>
            <w:bottom w:val="none" w:sz="0" w:space="0" w:color="auto"/>
            <w:right w:val="none" w:sz="0" w:space="0" w:color="auto"/>
          </w:divBdr>
        </w:div>
        <w:div w:id="963803070">
          <w:marLeft w:val="0"/>
          <w:marRight w:val="0"/>
          <w:marTop w:val="0"/>
          <w:marBottom w:val="0"/>
          <w:divBdr>
            <w:top w:val="none" w:sz="0" w:space="0" w:color="auto"/>
            <w:left w:val="none" w:sz="0" w:space="0" w:color="auto"/>
            <w:bottom w:val="none" w:sz="0" w:space="0" w:color="auto"/>
            <w:right w:val="none" w:sz="0" w:space="0" w:color="auto"/>
          </w:divBdr>
        </w:div>
        <w:div w:id="1372461327">
          <w:marLeft w:val="0"/>
          <w:marRight w:val="0"/>
          <w:marTop w:val="0"/>
          <w:marBottom w:val="0"/>
          <w:divBdr>
            <w:top w:val="none" w:sz="0" w:space="0" w:color="auto"/>
            <w:left w:val="none" w:sz="0" w:space="0" w:color="auto"/>
            <w:bottom w:val="none" w:sz="0" w:space="0" w:color="auto"/>
            <w:right w:val="none" w:sz="0" w:space="0" w:color="auto"/>
          </w:divBdr>
        </w:div>
        <w:div w:id="1394347857">
          <w:marLeft w:val="0"/>
          <w:marRight w:val="0"/>
          <w:marTop w:val="0"/>
          <w:marBottom w:val="0"/>
          <w:divBdr>
            <w:top w:val="none" w:sz="0" w:space="0" w:color="auto"/>
            <w:left w:val="none" w:sz="0" w:space="0" w:color="auto"/>
            <w:bottom w:val="none" w:sz="0" w:space="0" w:color="auto"/>
            <w:right w:val="none" w:sz="0" w:space="0" w:color="auto"/>
          </w:divBdr>
        </w:div>
        <w:div w:id="864026932">
          <w:marLeft w:val="0"/>
          <w:marRight w:val="0"/>
          <w:marTop w:val="0"/>
          <w:marBottom w:val="0"/>
          <w:divBdr>
            <w:top w:val="none" w:sz="0" w:space="0" w:color="auto"/>
            <w:left w:val="none" w:sz="0" w:space="0" w:color="auto"/>
            <w:bottom w:val="none" w:sz="0" w:space="0" w:color="auto"/>
            <w:right w:val="none" w:sz="0" w:space="0" w:color="auto"/>
          </w:divBdr>
        </w:div>
        <w:div w:id="629747021">
          <w:marLeft w:val="0"/>
          <w:marRight w:val="0"/>
          <w:marTop w:val="0"/>
          <w:marBottom w:val="0"/>
          <w:divBdr>
            <w:top w:val="none" w:sz="0" w:space="0" w:color="auto"/>
            <w:left w:val="none" w:sz="0" w:space="0" w:color="auto"/>
            <w:bottom w:val="none" w:sz="0" w:space="0" w:color="auto"/>
            <w:right w:val="none" w:sz="0" w:space="0" w:color="auto"/>
          </w:divBdr>
        </w:div>
        <w:div w:id="1718040390">
          <w:marLeft w:val="0"/>
          <w:marRight w:val="0"/>
          <w:marTop w:val="0"/>
          <w:marBottom w:val="0"/>
          <w:divBdr>
            <w:top w:val="none" w:sz="0" w:space="0" w:color="auto"/>
            <w:left w:val="none" w:sz="0" w:space="0" w:color="auto"/>
            <w:bottom w:val="none" w:sz="0" w:space="0" w:color="auto"/>
            <w:right w:val="none" w:sz="0" w:space="0" w:color="auto"/>
          </w:divBdr>
        </w:div>
        <w:div w:id="332033115">
          <w:marLeft w:val="0"/>
          <w:marRight w:val="0"/>
          <w:marTop w:val="0"/>
          <w:marBottom w:val="0"/>
          <w:divBdr>
            <w:top w:val="none" w:sz="0" w:space="0" w:color="auto"/>
            <w:left w:val="none" w:sz="0" w:space="0" w:color="auto"/>
            <w:bottom w:val="none" w:sz="0" w:space="0" w:color="auto"/>
            <w:right w:val="none" w:sz="0" w:space="0" w:color="auto"/>
          </w:divBdr>
        </w:div>
        <w:div w:id="2031292748">
          <w:marLeft w:val="0"/>
          <w:marRight w:val="0"/>
          <w:marTop w:val="0"/>
          <w:marBottom w:val="0"/>
          <w:divBdr>
            <w:top w:val="none" w:sz="0" w:space="0" w:color="auto"/>
            <w:left w:val="none" w:sz="0" w:space="0" w:color="auto"/>
            <w:bottom w:val="none" w:sz="0" w:space="0" w:color="auto"/>
            <w:right w:val="none" w:sz="0" w:space="0" w:color="auto"/>
          </w:divBdr>
        </w:div>
        <w:div w:id="289825056">
          <w:marLeft w:val="0"/>
          <w:marRight w:val="0"/>
          <w:marTop w:val="0"/>
          <w:marBottom w:val="0"/>
          <w:divBdr>
            <w:top w:val="none" w:sz="0" w:space="0" w:color="auto"/>
            <w:left w:val="none" w:sz="0" w:space="0" w:color="auto"/>
            <w:bottom w:val="none" w:sz="0" w:space="0" w:color="auto"/>
            <w:right w:val="none" w:sz="0" w:space="0" w:color="auto"/>
          </w:divBdr>
        </w:div>
        <w:div w:id="577596963">
          <w:marLeft w:val="0"/>
          <w:marRight w:val="0"/>
          <w:marTop w:val="0"/>
          <w:marBottom w:val="0"/>
          <w:divBdr>
            <w:top w:val="none" w:sz="0" w:space="0" w:color="auto"/>
            <w:left w:val="none" w:sz="0" w:space="0" w:color="auto"/>
            <w:bottom w:val="none" w:sz="0" w:space="0" w:color="auto"/>
            <w:right w:val="none" w:sz="0" w:space="0" w:color="auto"/>
          </w:divBdr>
        </w:div>
        <w:div w:id="1714495483">
          <w:marLeft w:val="0"/>
          <w:marRight w:val="0"/>
          <w:marTop w:val="0"/>
          <w:marBottom w:val="0"/>
          <w:divBdr>
            <w:top w:val="none" w:sz="0" w:space="0" w:color="auto"/>
            <w:left w:val="none" w:sz="0" w:space="0" w:color="auto"/>
            <w:bottom w:val="none" w:sz="0" w:space="0" w:color="auto"/>
            <w:right w:val="none" w:sz="0" w:space="0" w:color="auto"/>
          </w:divBdr>
        </w:div>
        <w:div w:id="1600018202">
          <w:marLeft w:val="0"/>
          <w:marRight w:val="0"/>
          <w:marTop w:val="0"/>
          <w:marBottom w:val="0"/>
          <w:divBdr>
            <w:top w:val="none" w:sz="0" w:space="0" w:color="auto"/>
            <w:left w:val="none" w:sz="0" w:space="0" w:color="auto"/>
            <w:bottom w:val="none" w:sz="0" w:space="0" w:color="auto"/>
            <w:right w:val="none" w:sz="0" w:space="0" w:color="auto"/>
          </w:divBdr>
        </w:div>
        <w:div w:id="730419234">
          <w:marLeft w:val="0"/>
          <w:marRight w:val="0"/>
          <w:marTop w:val="0"/>
          <w:marBottom w:val="0"/>
          <w:divBdr>
            <w:top w:val="none" w:sz="0" w:space="0" w:color="auto"/>
            <w:left w:val="none" w:sz="0" w:space="0" w:color="auto"/>
            <w:bottom w:val="none" w:sz="0" w:space="0" w:color="auto"/>
            <w:right w:val="none" w:sz="0" w:space="0" w:color="auto"/>
          </w:divBdr>
        </w:div>
        <w:div w:id="1071075844">
          <w:marLeft w:val="0"/>
          <w:marRight w:val="0"/>
          <w:marTop w:val="0"/>
          <w:marBottom w:val="0"/>
          <w:divBdr>
            <w:top w:val="none" w:sz="0" w:space="0" w:color="auto"/>
            <w:left w:val="none" w:sz="0" w:space="0" w:color="auto"/>
            <w:bottom w:val="none" w:sz="0" w:space="0" w:color="auto"/>
            <w:right w:val="none" w:sz="0" w:space="0" w:color="auto"/>
          </w:divBdr>
        </w:div>
        <w:div w:id="34235450">
          <w:marLeft w:val="0"/>
          <w:marRight w:val="0"/>
          <w:marTop w:val="0"/>
          <w:marBottom w:val="0"/>
          <w:divBdr>
            <w:top w:val="none" w:sz="0" w:space="0" w:color="auto"/>
            <w:left w:val="none" w:sz="0" w:space="0" w:color="auto"/>
            <w:bottom w:val="none" w:sz="0" w:space="0" w:color="auto"/>
            <w:right w:val="none" w:sz="0" w:space="0" w:color="auto"/>
          </w:divBdr>
        </w:div>
        <w:div w:id="707994886">
          <w:marLeft w:val="0"/>
          <w:marRight w:val="0"/>
          <w:marTop w:val="0"/>
          <w:marBottom w:val="0"/>
          <w:divBdr>
            <w:top w:val="none" w:sz="0" w:space="0" w:color="auto"/>
            <w:left w:val="none" w:sz="0" w:space="0" w:color="auto"/>
            <w:bottom w:val="none" w:sz="0" w:space="0" w:color="auto"/>
            <w:right w:val="none" w:sz="0" w:space="0" w:color="auto"/>
          </w:divBdr>
        </w:div>
        <w:div w:id="2022660958">
          <w:marLeft w:val="0"/>
          <w:marRight w:val="0"/>
          <w:marTop w:val="0"/>
          <w:marBottom w:val="0"/>
          <w:divBdr>
            <w:top w:val="none" w:sz="0" w:space="0" w:color="auto"/>
            <w:left w:val="none" w:sz="0" w:space="0" w:color="auto"/>
            <w:bottom w:val="none" w:sz="0" w:space="0" w:color="auto"/>
            <w:right w:val="none" w:sz="0" w:space="0" w:color="auto"/>
          </w:divBdr>
        </w:div>
        <w:div w:id="996299248">
          <w:marLeft w:val="0"/>
          <w:marRight w:val="0"/>
          <w:marTop w:val="0"/>
          <w:marBottom w:val="0"/>
          <w:divBdr>
            <w:top w:val="none" w:sz="0" w:space="0" w:color="auto"/>
            <w:left w:val="none" w:sz="0" w:space="0" w:color="auto"/>
            <w:bottom w:val="none" w:sz="0" w:space="0" w:color="auto"/>
            <w:right w:val="none" w:sz="0" w:space="0" w:color="auto"/>
          </w:divBdr>
        </w:div>
        <w:div w:id="98187986">
          <w:marLeft w:val="0"/>
          <w:marRight w:val="0"/>
          <w:marTop w:val="0"/>
          <w:marBottom w:val="0"/>
          <w:divBdr>
            <w:top w:val="none" w:sz="0" w:space="0" w:color="auto"/>
            <w:left w:val="none" w:sz="0" w:space="0" w:color="auto"/>
            <w:bottom w:val="none" w:sz="0" w:space="0" w:color="auto"/>
            <w:right w:val="none" w:sz="0" w:space="0" w:color="auto"/>
          </w:divBdr>
        </w:div>
        <w:div w:id="724448571">
          <w:marLeft w:val="0"/>
          <w:marRight w:val="0"/>
          <w:marTop w:val="0"/>
          <w:marBottom w:val="0"/>
          <w:divBdr>
            <w:top w:val="none" w:sz="0" w:space="0" w:color="auto"/>
            <w:left w:val="none" w:sz="0" w:space="0" w:color="auto"/>
            <w:bottom w:val="none" w:sz="0" w:space="0" w:color="auto"/>
            <w:right w:val="none" w:sz="0" w:space="0" w:color="auto"/>
          </w:divBdr>
        </w:div>
        <w:div w:id="1017539045">
          <w:marLeft w:val="0"/>
          <w:marRight w:val="0"/>
          <w:marTop w:val="0"/>
          <w:marBottom w:val="0"/>
          <w:divBdr>
            <w:top w:val="none" w:sz="0" w:space="0" w:color="auto"/>
            <w:left w:val="none" w:sz="0" w:space="0" w:color="auto"/>
            <w:bottom w:val="none" w:sz="0" w:space="0" w:color="auto"/>
            <w:right w:val="none" w:sz="0" w:space="0" w:color="auto"/>
          </w:divBdr>
        </w:div>
        <w:div w:id="690762081">
          <w:marLeft w:val="0"/>
          <w:marRight w:val="0"/>
          <w:marTop w:val="0"/>
          <w:marBottom w:val="0"/>
          <w:divBdr>
            <w:top w:val="none" w:sz="0" w:space="0" w:color="auto"/>
            <w:left w:val="none" w:sz="0" w:space="0" w:color="auto"/>
            <w:bottom w:val="none" w:sz="0" w:space="0" w:color="auto"/>
            <w:right w:val="none" w:sz="0" w:space="0" w:color="auto"/>
          </w:divBdr>
        </w:div>
        <w:div w:id="1595166506">
          <w:marLeft w:val="0"/>
          <w:marRight w:val="0"/>
          <w:marTop w:val="0"/>
          <w:marBottom w:val="0"/>
          <w:divBdr>
            <w:top w:val="none" w:sz="0" w:space="0" w:color="auto"/>
            <w:left w:val="none" w:sz="0" w:space="0" w:color="auto"/>
            <w:bottom w:val="none" w:sz="0" w:space="0" w:color="auto"/>
            <w:right w:val="none" w:sz="0" w:space="0" w:color="auto"/>
          </w:divBdr>
        </w:div>
        <w:div w:id="559945147">
          <w:marLeft w:val="0"/>
          <w:marRight w:val="0"/>
          <w:marTop w:val="0"/>
          <w:marBottom w:val="0"/>
          <w:divBdr>
            <w:top w:val="none" w:sz="0" w:space="0" w:color="auto"/>
            <w:left w:val="none" w:sz="0" w:space="0" w:color="auto"/>
            <w:bottom w:val="none" w:sz="0" w:space="0" w:color="auto"/>
            <w:right w:val="none" w:sz="0" w:space="0" w:color="auto"/>
          </w:divBdr>
        </w:div>
        <w:div w:id="609317091">
          <w:marLeft w:val="0"/>
          <w:marRight w:val="0"/>
          <w:marTop w:val="0"/>
          <w:marBottom w:val="0"/>
          <w:divBdr>
            <w:top w:val="none" w:sz="0" w:space="0" w:color="auto"/>
            <w:left w:val="none" w:sz="0" w:space="0" w:color="auto"/>
            <w:bottom w:val="none" w:sz="0" w:space="0" w:color="auto"/>
            <w:right w:val="none" w:sz="0" w:space="0" w:color="auto"/>
          </w:divBdr>
        </w:div>
        <w:div w:id="1288393277">
          <w:marLeft w:val="0"/>
          <w:marRight w:val="0"/>
          <w:marTop w:val="0"/>
          <w:marBottom w:val="0"/>
          <w:divBdr>
            <w:top w:val="none" w:sz="0" w:space="0" w:color="auto"/>
            <w:left w:val="none" w:sz="0" w:space="0" w:color="auto"/>
            <w:bottom w:val="none" w:sz="0" w:space="0" w:color="auto"/>
            <w:right w:val="none" w:sz="0" w:space="0" w:color="auto"/>
          </w:divBdr>
        </w:div>
        <w:div w:id="152913943">
          <w:marLeft w:val="0"/>
          <w:marRight w:val="0"/>
          <w:marTop w:val="0"/>
          <w:marBottom w:val="0"/>
          <w:divBdr>
            <w:top w:val="none" w:sz="0" w:space="0" w:color="auto"/>
            <w:left w:val="none" w:sz="0" w:space="0" w:color="auto"/>
            <w:bottom w:val="none" w:sz="0" w:space="0" w:color="auto"/>
            <w:right w:val="none" w:sz="0" w:space="0" w:color="auto"/>
          </w:divBdr>
        </w:div>
        <w:div w:id="696657132">
          <w:marLeft w:val="0"/>
          <w:marRight w:val="0"/>
          <w:marTop w:val="0"/>
          <w:marBottom w:val="0"/>
          <w:divBdr>
            <w:top w:val="none" w:sz="0" w:space="0" w:color="auto"/>
            <w:left w:val="none" w:sz="0" w:space="0" w:color="auto"/>
            <w:bottom w:val="none" w:sz="0" w:space="0" w:color="auto"/>
            <w:right w:val="none" w:sz="0" w:space="0" w:color="auto"/>
          </w:divBdr>
        </w:div>
        <w:div w:id="45374095">
          <w:marLeft w:val="0"/>
          <w:marRight w:val="0"/>
          <w:marTop w:val="0"/>
          <w:marBottom w:val="0"/>
          <w:divBdr>
            <w:top w:val="none" w:sz="0" w:space="0" w:color="auto"/>
            <w:left w:val="none" w:sz="0" w:space="0" w:color="auto"/>
            <w:bottom w:val="none" w:sz="0" w:space="0" w:color="auto"/>
            <w:right w:val="none" w:sz="0" w:space="0" w:color="auto"/>
          </w:divBdr>
        </w:div>
        <w:div w:id="981230246">
          <w:marLeft w:val="0"/>
          <w:marRight w:val="0"/>
          <w:marTop w:val="0"/>
          <w:marBottom w:val="0"/>
          <w:divBdr>
            <w:top w:val="none" w:sz="0" w:space="0" w:color="auto"/>
            <w:left w:val="none" w:sz="0" w:space="0" w:color="auto"/>
            <w:bottom w:val="none" w:sz="0" w:space="0" w:color="auto"/>
            <w:right w:val="none" w:sz="0" w:space="0" w:color="auto"/>
          </w:divBdr>
        </w:div>
        <w:div w:id="322662670">
          <w:marLeft w:val="0"/>
          <w:marRight w:val="0"/>
          <w:marTop w:val="0"/>
          <w:marBottom w:val="0"/>
          <w:divBdr>
            <w:top w:val="none" w:sz="0" w:space="0" w:color="auto"/>
            <w:left w:val="none" w:sz="0" w:space="0" w:color="auto"/>
            <w:bottom w:val="none" w:sz="0" w:space="0" w:color="auto"/>
            <w:right w:val="none" w:sz="0" w:space="0" w:color="auto"/>
          </w:divBdr>
        </w:div>
        <w:div w:id="1249729387">
          <w:marLeft w:val="0"/>
          <w:marRight w:val="0"/>
          <w:marTop w:val="0"/>
          <w:marBottom w:val="0"/>
          <w:divBdr>
            <w:top w:val="none" w:sz="0" w:space="0" w:color="auto"/>
            <w:left w:val="none" w:sz="0" w:space="0" w:color="auto"/>
            <w:bottom w:val="none" w:sz="0" w:space="0" w:color="auto"/>
            <w:right w:val="none" w:sz="0" w:space="0" w:color="auto"/>
          </w:divBdr>
        </w:div>
      </w:divsChild>
    </w:div>
    <w:div w:id="1508786308">
      <w:bodyDiv w:val="1"/>
      <w:marLeft w:val="0"/>
      <w:marRight w:val="0"/>
      <w:marTop w:val="0"/>
      <w:marBottom w:val="0"/>
      <w:divBdr>
        <w:top w:val="none" w:sz="0" w:space="0" w:color="auto"/>
        <w:left w:val="none" w:sz="0" w:space="0" w:color="auto"/>
        <w:bottom w:val="none" w:sz="0" w:space="0" w:color="auto"/>
        <w:right w:val="none" w:sz="0" w:space="0" w:color="auto"/>
      </w:divBdr>
      <w:divsChild>
        <w:div w:id="2174338">
          <w:marLeft w:val="0"/>
          <w:marRight w:val="0"/>
          <w:marTop w:val="0"/>
          <w:marBottom w:val="0"/>
          <w:divBdr>
            <w:top w:val="none" w:sz="0" w:space="0" w:color="auto"/>
            <w:left w:val="none" w:sz="0" w:space="0" w:color="auto"/>
            <w:bottom w:val="none" w:sz="0" w:space="0" w:color="auto"/>
            <w:right w:val="none" w:sz="0" w:space="0" w:color="auto"/>
          </w:divBdr>
        </w:div>
        <w:div w:id="2057392338">
          <w:marLeft w:val="0"/>
          <w:marRight w:val="0"/>
          <w:marTop w:val="0"/>
          <w:marBottom w:val="0"/>
          <w:divBdr>
            <w:top w:val="none" w:sz="0" w:space="0" w:color="auto"/>
            <w:left w:val="none" w:sz="0" w:space="0" w:color="auto"/>
            <w:bottom w:val="none" w:sz="0" w:space="0" w:color="auto"/>
            <w:right w:val="none" w:sz="0" w:space="0" w:color="auto"/>
          </w:divBdr>
        </w:div>
        <w:div w:id="689183141">
          <w:marLeft w:val="0"/>
          <w:marRight w:val="0"/>
          <w:marTop w:val="0"/>
          <w:marBottom w:val="0"/>
          <w:divBdr>
            <w:top w:val="none" w:sz="0" w:space="0" w:color="auto"/>
            <w:left w:val="none" w:sz="0" w:space="0" w:color="auto"/>
            <w:bottom w:val="none" w:sz="0" w:space="0" w:color="auto"/>
            <w:right w:val="none" w:sz="0" w:space="0" w:color="auto"/>
          </w:divBdr>
        </w:div>
        <w:div w:id="1740398011">
          <w:marLeft w:val="0"/>
          <w:marRight w:val="0"/>
          <w:marTop w:val="0"/>
          <w:marBottom w:val="0"/>
          <w:divBdr>
            <w:top w:val="none" w:sz="0" w:space="0" w:color="auto"/>
            <w:left w:val="none" w:sz="0" w:space="0" w:color="auto"/>
            <w:bottom w:val="none" w:sz="0" w:space="0" w:color="auto"/>
            <w:right w:val="none" w:sz="0" w:space="0" w:color="auto"/>
          </w:divBdr>
        </w:div>
        <w:div w:id="1801454618">
          <w:marLeft w:val="0"/>
          <w:marRight w:val="0"/>
          <w:marTop w:val="0"/>
          <w:marBottom w:val="0"/>
          <w:divBdr>
            <w:top w:val="none" w:sz="0" w:space="0" w:color="auto"/>
            <w:left w:val="none" w:sz="0" w:space="0" w:color="auto"/>
            <w:bottom w:val="none" w:sz="0" w:space="0" w:color="auto"/>
            <w:right w:val="none" w:sz="0" w:space="0" w:color="auto"/>
          </w:divBdr>
        </w:div>
        <w:div w:id="1887519452">
          <w:marLeft w:val="0"/>
          <w:marRight w:val="0"/>
          <w:marTop w:val="0"/>
          <w:marBottom w:val="0"/>
          <w:divBdr>
            <w:top w:val="none" w:sz="0" w:space="0" w:color="auto"/>
            <w:left w:val="none" w:sz="0" w:space="0" w:color="auto"/>
            <w:bottom w:val="none" w:sz="0" w:space="0" w:color="auto"/>
            <w:right w:val="none" w:sz="0" w:space="0" w:color="auto"/>
          </w:divBdr>
        </w:div>
        <w:div w:id="222716810">
          <w:marLeft w:val="0"/>
          <w:marRight w:val="0"/>
          <w:marTop w:val="0"/>
          <w:marBottom w:val="0"/>
          <w:divBdr>
            <w:top w:val="none" w:sz="0" w:space="0" w:color="auto"/>
            <w:left w:val="none" w:sz="0" w:space="0" w:color="auto"/>
            <w:bottom w:val="none" w:sz="0" w:space="0" w:color="auto"/>
            <w:right w:val="none" w:sz="0" w:space="0" w:color="auto"/>
          </w:divBdr>
        </w:div>
        <w:div w:id="1333408778">
          <w:marLeft w:val="0"/>
          <w:marRight w:val="0"/>
          <w:marTop w:val="0"/>
          <w:marBottom w:val="0"/>
          <w:divBdr>
            <w:top w:val="none" w:sz="0" w:space="0" w:color="auto"/>
            <w:left w:val="none" w:sz="0" w:space="0" w:color="auto"/>
            <w:bottom w:val="none" w:sz="0" w:space="0" w:color="auto"/>
            <w:right w:val="none" w:sz="0" w:space="0" w:color="auto"/>
          </w:divBdr>
        </w:div>
        <w:div w:id="142964127">
          <w:marLeft w:val="0"/>
          <w:marRight w:val="0"/>
          <w:marTop w:val="0"/>
          <w:marBottom w:val="0"/>
          <w:divBdr>
            <w:top w:val="none" w:sz="0" w:space="0" w:color="auto"/>
            <w:left w:val="none" w:sz="0" w:space="0" w:color="auto"/>
            <w:bottom w:val="none" w:sz="0" w:space="0" w:color="auto"/>
            <w:right w:val="none" w:sz="0" w:space="0" w:color="auto"/>
          </w:divBdr>
        </w:div>
        <w:div w:id="2110923430">
          <w:marLeft w:val="0"/>
          <w:marRight w:val="0"/>
          <w:marTop w:val="0"/>
          <w:marBottom w:val="0"/>
          <w:divBdr>
            <w:top w:val="none" w:sz="0" w:space="0" w:color="auto"/>
            <w:left w:val="none" w:sz="0" w:space="0" w:color="auto"/>
            <w:bottom w:val="none" w:sz="0" w:space="0" w:color="auto"/>
            <w:right w:val="none" w:sz="0" w:space="0" w:color="auto"/>
          </w:divBdr>
        </w:div>
        <w:div w:id="1573782032">
          <w:marLeft w:val="0"/>
          <w:marRight w:val="0"/>
          <w:marTop w:val="0"/>
          <w:marBottom w:val="0"/>
          <w:divBdr>
            <w:top w:val="none" w:sz="0" w:space="0" w:color="auto"/>
            <w:left w:val="none" w:sz="0" w:space="0" w:color="auto"/>
            <w:bottom w:val="none" w:sz="0" w:space="0" w:color="auto"/>
            <w:right w:val="none" w:sz="0" w:space="0" w:color="auto"/>
          </w:divBdr>
        </w:div>
        <w:div w:id="468016176">
          <w:marLeft w:val="0"/>
          <w:marRight w:val="0"/>
          <w:marTop w:val="0"/>
          <w:marBottom w:val="0"/>
          <w:divBdr>
            <w:top w:val="none" w:sz="0" w:space="0" w:color="auto"/>
            <w:left w:val="none" w:sz="0" w:space="0" w:color="auto"/>
            <w:bottom w:val="none" w:sz="0" w:space="0" w:color="auto"/>
            <w:right w:val="none" w:sz="0" w:space="0" w:color="auto"/>
          </w:divBdr>
        </w:div>
        <w:div w:id="1154568218">
          <w:marLeft w:val="0"/>
          <w:marRight w:val="0"/>
          <w:marTop w:val="0"/>
          <w:marBottom w:val="0"/>
          <w:divBdr>
            <w:top w:val="none" w:sz="0" w:space="0" w:color="auto"/>
            <w:left w:val="none" w:sz="0" w:space="0" w:color="auto"/>
            <w:bottom w:val="none" w:sz="0" w:space="0" w:color="auto"/>
            <w:right w:val="none" w:sz="0" w:space="0" w:color="auto"/>
          </w:divBdr>
        </w:div>
        <w:div w:id="358093284">
          <w:marLeft w:val="0"/>
          <w:marRight w:val="0"/>
          <w:marTop w:val="0"/>
          <w:marBottom w:val="0"/>
          <w:divBdr>
            <w:top w:val="none" w:sz="0" w:space="0" w:color="auto"/>
            <w:left w:val="none" w:sz="0" w:space="0" w:color="auto"/>
            <w:bottom w:val="none" w:sz="0" w:space="0" w:color="auto"/>
            <w:right w:val="none" w:sz="0" w:space="0" w:color="auto"/>
          </w:divBdr>
        </w:div>
        <w:div w:id="1653025911">
          <w:marLeft w:val="0"/>
          <w:marRight w:val="0"/>
          <w:marTop w:val="0"/>
          <w:marBottom w:val="0"/>
          <w:divBdr>
            <w:top w:val="none" w:sz="0" w:space="0" w:color="auto"/>
            <w:left w:val="none" w:sz="0" w:space="0" w:color="auto"/>
            <w:bottom w:val="none" w:sz="0" w:space="0" w:color="auto"/>
            <w:right w:val="none" w:sz="0" w:space="0" w:color="auto"/>
          </w:divBdr>
        </w:div>
        <w:div w:id="2002002091">
          <w:marLeft w:val="0"/>
          <w:marRight w:val="0"/>
          <w:marTop w:val="0"/>
          <w:marBottom w:val="0"/>
          <w:divBdr>
            <w:top w:val="none" w:sz="0" w:space="0" w:color="auto"/>
            <w:left w:val="none" w:sz="0" w:space="0" w:color="auto"/>
            <w:bottom w:val="none" w:sz="0" w:space="0" w:color="auto"/>
            <w:right w:val="none" w:sz="0" w:space="0" w:color="auto"/>
          </w:divBdr>
        </w:div>
        <w:div w:id="1065640959">
          <w:marLeft w:val="0"/>
          <w:marRight w:val="0"/>
          <w:marTop w:val="0"/>
          <w:marBottom w:val="0"/>
          <w:divBdr>
            <w:top w:val="none" w:sz="0" w:space="0" w:color="auto"/>
            <w:left w:val="none" w:sz="0" w:space="0" w:color="auto"/>
            <w:bottom w:val="none" w:sz="0" w:space="0" w:color="auto"/>
            <w:right w:val="none" w:sz="0" w:space="0" w:color="auto"/>
          </w:divBdr>
        </w:div>
        <w:div w:id="1258321046">
          <w:marLeft w:val="0"/>
          <w:marRight w:val="0"/>
          <w:marTop w:val="0"/>
          <w:marBottom w:val="0"/>
          <w:divBdr>
            <w:top w:val="none" w:sz="0" w:space="0" w:color="auto"/>
            <w:left w:val="none" w:sz="0" w:space="0" w:color="auto"/>
            <w:bottom w:val="none" w:sz="0" w:space="0" w:color="auto"/>
            <w:right w:val="none" w:sz="0" w:space="0" w:color="auto"/>
          </w:divBdr>
        </w:div>
        <w:div w:id="1048915743">
          <w:marLeft w:val="0"/>
          <w:marRight w:val="0"/>
          <w:marTop w:val="0"/>
          <w:marBottom w:val="0"/>
          <w:divBdr>
            <w:top w:val="none" w:sz="0" w:space="0" w:color="auto"/>
            <w:left w:val="none" w:sz="0" w:space="0" w:color="auto"/>
            <w:bottom w:val="none" w:sz="0" w:space="0" w:color="auto"/>
            <w:right w:val="none" w:sz="0" w:space="0" w:color="auto"/>
          </w:divBdr>
        </w:div>
        <w:div w:id="1086607502">
          <w:marLeft w:val="0"/>
          <w:marRight w:val="0"/>
          <w:marTop w:val="0"/>
          <w:marBottom w:val="0"/>
          <w:divBdr>
            <w:top w:val="none" w:sz="0" w:space="0" w:color="auto"/>
            <w:left w:val="none" w:sz="0" w:space="0" w:color="auto"/>
            <w:bottom w:val="none" w:sz="0" w:space="0" w:color="auto"/>
            <w:right w:val="none" w:sz="0" w:space="0" w:color="auto"/>
          </w:divBdr>
        </w:div>
        <w:div w:id="192984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0C7F6-3089-4EE4-9589-48C0C92A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4281</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FBL, University of Sunderland</Company>
  <LinksUpToDate>false</LinksUpToDate>
  <CharactersWithSpaces>28626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Jackson</dc:creator>
  <cp:lastModifiedBy>Zach Leggett (Staff)</cp:lastModifiedBy>
  <cp:revision>27</cp:revision>
  <dcterms:created xsi:type="dcterms:W3CDTF">2022-07-05T11:08:00Z</dcterms:created>
  <dcterms:modified xsi:type="dcterms:W3CDTF">2022-07-21T10:34:00Z</dcterms:modified>
</cp:coreProperties>
</file>